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ACJC/548/2015 vom 10. Januar 2011</w:t>
      </w:r>
    </w:p>
    <w:p>
      <w:r>
        <w:t>GE Cour de justice, 2011-01-10, FR</w:t>
      </w:r>
    </w:p>
    <w:p>
      <w:r>
        <w:rPr>
          <w:b/>
        </w:rPr>
        <w:t xml:space="preserve">Quelle: </w:t>
      </w:r>
      <w:r>
        <w:t>https://mcp.opencaselaw.ch/entscheid/ge_gerichte_ACJC_548_2015</w:t>
      </w:r>
    </w:p>
    <w:p>
      <w:r>
        <w:t>FR: GE_GERICHTE ACJC/548/2015 du 10 janvier 2011</w:t>
      </w:r>
    </w:p>
    <w:p>
      <w:r>
        <w:t>IT: GE_GERICHTE ACJC/548/2015 del 10 gennaio 2011</w:t>
      </w:r>
    </w:p>
    <w:p>
      <w:pPr>
        <w:pStyle w:val="Heading2"/>
      </w:pPr>
      <w:r>
        <w:t>Erwägungen</w:t>
      </w:r>
    </w:p>
    <w:p>
      <w:r>
        <w:rPr>
          <w:b/>
        </w:rPr>
        <w:t>E. 1</w:t>
      </w:r>
    </w:p>
    <w:p>
      <w:r>
        <w:t>L'appel est recevable, pour avoir été intenté dans la forme et le délai prescrits, par une personne qui y a intérêt (art. 308 al. 1 let. a, et art. 311 CPC).</w:t>
      </w:r>
    </w:p>
    <w:p>
      <w:r>
        <w:t>- 4/7 -</w:t>
      </w:r>
    </w:p>
    <w:p>
      <w:r>
        <w:t>C/448/2012</w:t>
      </w:r>
    </w:p>
    <w:p>
      <w:r>
        <w:t>Il peut être formé pour violation du droit ou constatation inexacte des faits (art. 310 CPC).</w:t>
      </w:r>
    </w:p>
    <w:p>
      <w:r>
        <w:rPr>
          <w:b/>
        </w:rPr>
        <w:t>E. 2.1</w:t>
      </w:r>
    </w:p>
    <w:p>
      <w:r>
        <w:t>Le tribunal peut ordonner aux parties dont le domicile ou le siège se trouve à l'étranger d'élire en Suisse un domicile de notification (art. 140 CPC). A défaut, la notification est effectuée par publication dans la feuille officielle cantonale ou dans la Feuille officielle suisse du commerce (art. 141 al. 1 let. c CPC).</w:t>
      </w:r>
    </w:p>
    <w:p>
      <w:r>
        <w:t>Si en première instance, une partie désigne un représentant au sens de l’art. 140 CPC, cette désignation vaut d’emblée aussi pour la procédure de recours qui s’ensuit. Il faut admettre qu’il en va de même lorsque cette partie ne s’est pas conformée à l’ordre donné et que la décision a dès lors été communiquée par voie édictale (art. 141 CPC). Le tribunal supérieur peut (et doit) lui aussi communiquer sa décision par publication dans la Feuille officielle (arrêt du tribunal cantonal de Zurich LB140076 du 31 octobre 2014 consid. 2.2).</w:t>
      </w:r>
    </w:p>
    <w:p>
      <w:r>
        <w:rPr>
          <w:b/>
        </w:rPr>
        <w:t>E. 2.2</w:t>
      </w:r>
    </w:p>
    <w:p>
      <w:r>
        <w:t>En l'espèce, l'intimé n'a pas répondu à l'injonction d'élire domicile en Suisse, qui lui a été notifiée à son adresse en République Dominicaine et qu'il a reçue.</w:t>
      </w:r>
    </w:p>
    <w:p>
      <w:r>
        <w:t>Si les notifications ultérieures pouvaient dès lors lui être faites par voie édictale conformément aux dispositions précitées, son domicile était néanmoins connu. C'est donc à tort que le Tribunal a considéré et mentionné sur le jugement que l'intimé était sans adresse ni domicile connus. En l'absence d'élément relatif à un changement d'adresse de l'intimé, celle figurant sur la demande, et à laquelle il a pu être atteint, demeure valable.</w:t>
      </w:r>
    </w:p>
    <w:p>
      <w:r>
        <w:rPr>
          <w:b/>
        </w:rPr>
        <w:t>E. 3</w:t>
      </w:r>
    </w:p>
    <w:p>
      <w:r>
        <w:t>L'appelante reproche au premier juge d'avoir constaté les faits de manière inexacte, en retenant que la déposition de la mère était insuffisante à établir la cohabitation de celle-ci avec l'intimé durant la période de conception, et en conséquence la paternité de celui-ci sur l'enfant B.______.</w:t>
      </w:r>
    </w:p>
    <w:p>
      <w:r>
        <w:rPr>
          <w:b/>
        </w:rPr>
        <w:t>E. 3.1</w:t>
      </w:r>
    </w:p>
    <w:p>
      <w:r>
        <w:t>La procédure simplifiée s'applique aux procédures indépendantes (art. 295 CPC), au titre desquelles l'action en constatation de la filiation paternelle.</w:t>
      </w:r>
    </w:p>
    <w:p>
      <w:r>
        <w:t>Le tribunal décide des mesures à prendre pour que la cause puisse être liquidée autant que possible lors de la première audience (art. 246 al. 1 CPC).</w:t>
      </w:r>
    </w:p>
    <w:p>
      <w:r>
        <w:rPr>
          <w:b/>
        </w:rPr>
        <w:t>E. 3.2</w:t>
      </w:r>
    </w:p>
    <w:p>
      <w:r>
        <w:t>Lorsque le rapport de filiation existe seulement avec la mère, le père peut reconnaître l’enfant (art. 260 al. 1 CC). La mère et l’enfant peuvent intenter action pour que la filiation soit constatée à l’égard du père (art. 261 al. 1 CC). La paternité est présumée lorsque, entre le trois centième et le cent quatre-vingtième jour avant la naissance de l’enfant, le défendeur a cohabité avec la mère (art. 262 al. 1 CC). La présomption cesse lorsque le défendeur prouve que sa paternité est exclue ou moins vraisemblable que celle d’un tiers (art. 262 al. 3 CC).</w:t>
      </w:r>
    </w:p>
    <w:p>
      <w:r>
        <w:t>- 5/7 -</w:t>
      </w:r>
    </w:p>
    <w:p>
      <w:r>
        <w:t>C/448/2012</w:t>
      </w:r>
    </w:p>
    <w:p>
      <w:r>
        <w:t>Par cohabitation, au sens très spécifique du droit de la filiation, il faut entendre tout rapport sexuel susceptible d'entraîner une fécondation, y compris le coït interrompu ou la relation accompagnée de l'utilisation de moyens anticonceptionnels (MEIER/STETTLER, Droit de la filiation, 5ème éd., 2014, n. 172).</w:t>
      </w:r>
    </w:p>
    <w:p>
      <w:r>
        <w:t>Le juge ne peut conclure à la cohabitation lorsque celle-ci n'est que vraisemblable, mais il recourra largement à la preuve par indices, la multiplication de ceux-ci lui permettant de se forger une intime conviction. L'aveu du défendeur capable de discerner l'enjeu du procès constitue un moyen suffisant, étant donné sa faculté de reconnaître l'enfant (MEIER/STETTLER, op. cit., n.175).</w:t>
      </w:r>
    </w:p>
    <w:p>
      <w:r>
        <w:t>A teneur de l'art. 296 al. 1 CPC, le tribunal établit les faits d'office, ce qui renvoie à la maxime inquisitoire réservée à l'art. 55 al. 2 CPC. Il s'agit de la maxime inquisitoire au sens strict (…), ce qui habilite le tribunal à établir les faits d'office et à administrer toutes mesures probatoires nécessaires à cet effet, peu importe que les faits soient allégués ou non, admis ou contestés. Le juge doit rechercher et prendre en considération toutes les circonstances propres à mener à une décision qui réponde au mieux à la nécessité de sauvegarder le bien de l'enfant (…) (JEANDIN, in CPC, Code de procédure civile commenté, 2011, n. 2 et 3 ad art. 296 CPC).</w:t>
      </w:r>
    </w:p>
    <w:p>
      <w:r>
        <w:rPr>
          <w:b/>
        </w:rPr>
        <w:t>E. 3.3</w:t>
      </w:r>
    </w:p>
    <w:p>
      <w:r>
        <w:t>Les parties et les tiers sont tenus de collaborer à l'administration des preuves. Ils ont en particulier l'obligation de produire les documents requis (…) (art. 160 al. 1 let. b CPC).</w:t>
      </w:r>
    </w:p>
    <w:p>
      <w:r>
        <w:t>Par «documents», il faut entendre tous ceux qui entrent dans la notion de titres au sens de l'art. 177 CPC, lequel procède à une énumération exemplative de supports adéquats : écrits, dessins, plans, photographies, films, enregistrements sonores, fichiers électroniques et autres données analogues (JEANDIN, op. cit., n. 14 ad art. 160 CPC).</w:t>
      </w:r>
    </w:p>
    <w:p>
      <w:r>
        <w:rPr>
          <w:b/>
        </w:rPr>
        <w:t>E. 3.4</w:t>
      </w:r>
    </w:p>
    <w:p>
      <w:r>
        <w:t>En l'espèce, la Cour relève, à titre préalable, que contrairement à ce qui est indiqué sur le jugement querellé, le Tribunal de première instance a statué par voie de procédure simplifiée (et non ordinaire) sur la demande en constatation de la filiation paternelle intentée par l'appelante. L'exigence de célérité en résultant ne le dispensait cependant pas d'appliquer la maxime inquisitoire prévue à l'art. 296 al. 1 CPC dans toute sa rigueur. A cet égard, puisque la cohabitation avec l'intimé durant la période de conception ne résultait que des déclarations de la mère de l'appelante, le juge pouvait considérer, en l'absence de tout autre élément probant, que celle-ci n'était que vraisemblable, ce qui ne permettait pas de conclure à la paternité de l'intimé. Il lui appartenait cependant, en vertu de la maxime inquisitoire, de rechercher d'autres indices permettant de forger davantage sa conviction, l'établissement de la paternité étant dans l'intérêt manifeste de l'enfant.</w:t>
      </w:r>
    </w:p>
    <w:p>
      <w:r>
        <w:t>- 6/7 -</w:t>
      </w:r>
    </w:p>
    <w:p>
      <w:r>
        <w:t>C/448/2012 Ainsi, il aurait pu inviter la mère de l'appelante, entendue comme témoin, à produire les messages échangés avec l'intimé à propos de sa paternité (WhatsApp, courriels), ou à fournir le nom de l'amie susceptible de confirmer sa cohabitation avec l'intimé durant la période de conception, afin de pouvoir procéder à l'audition de celle-ci, fût-ce par commission rogatoire. Dans la mesure où, comme il a été retenu ci-dessus, l'adresse de l'intimé est connue et où la collaboration avec les autorités de la République Dominicaine n'est pas d'emblée vouée à l'échec, preuve en est la notification fructueuse de la demande à l'intimé, le premier juge aurait aussi pu entendre ce dernier par commissions rogatoires, l'intérêt de l'enfant à connaître son père devant l'emporter sur les éventuelles complications procédurales. Il résulte de ce qui précède que le jugement querellé sera annulé et la cause renvoyée au premier juge pour instruction et nouvelle décision (art. 318 al. 1 let. c CPC).</w:t>
      </w:r>
    </w:p>
    <w:p>
      <w:r>
        <w:rPr>
          <w:b/>
        </w:rPr>
        <w:t>E. 4.1</w:t>
      </w:r>
    </w:p>
    <w:p>
      <w:r>
        <w:t>La cause étant renvoyée au Tribunal de première instance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w:t>
      </w:r>
    </w:p>
    <w:p>
      <w:r>
        <w:rPr>
          <w:b/>
        </w:rPr>
        <w:t>E. 4.2</w:t>
      </w:r>
    </w:p>
    <w:p>
      <w:r>
        <w:t>L'appelante obtenant gain de cause en appel, les frais de l'appel de 850 fr. seront laissés à la charge de l'Etat de Genève (art. 107 al. 1 let. c et f CPC). L'appelante, qui plaide au bénéfice de l'assistance juridique, a été dispensée d'en faire l'avance. Il ne sera pas alloué de dépens, vu la nature du litige (art. 107 CPC). * * * * *</w:t>
      </w:r>
    </w:p>
    <w:p>
      <w:r>
        <w:t>- 7/7 -</w:t>
      </w:r>
    </w:p>
    <w:p>
      <w:r>
        <w:t>C/448/2012 PAR CES MOTIFS, La Chambre civile : A la forme : Déclare recevable l'appel interjeté par B.______ contre le jugement JTPI/15518/2014 rendu le 4 décembre 2014 par le Tribunal de première instance dans la cause C/448/2012-16. Au fond : L'admet. Annule ledit jugement. Renvoie la cause au Tribunal de première instance pour instruction complémentaire et nouvelle décision. Déboute les parties de toutes autres conclusions. Sur les frais : Arrête les frais d'appel à 850 fr. Les met à la charge de l'Etat de Genève. Dit qu'il n'est pas alloué de dépens. Siégeant : Monsieur Cédric-Laurent MICHEL, président; Mesdames Pauline ERARD et Ursula ZEHETBAUER GHAVAMI,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