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ACJC/547/2017 vom 3. November 2016</w:t>
      </w:r>
    </w:p>
    <w:p>
      <w:r>
        <w:t>GE Cour de justice, 2016-11-03, FR</w:t>
      </w:r>
    </w:p>
    <w:p>
      <w:r>
        <w:rPr>
          <w:b/>
        </w:rPr>
        <w:t xml:space="preserve">Quelle: </w:t>
      </w:r>
      <w:r>
        <w:t>https://mcp.opencaselaw.ch/entscheid/ge_gerichte_ACJC_547_2017</w:t>
      </w:r>
    </w:p>
    <w:p>
      <w:r>
        <w:t>FR: GE_GERICHTE ACJC/547/2017 du 3 novembre 2016</w:t>
      </w:r>
    </w:p>
    <w:p>
      <w:r>
        <w:t>IT: GE_GERICHTE ACJC/547/2017 del 3 novembre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- 7/17 -</w:t>
      </w:r>
    </w:p>
    <w:p>
      <w:r>
        <w:t>C/10982/2016</w:t>
      </w:r>
    </w:p>
    <w:p>
      <w:r>
        <w:t>En l'espèce, l'appel a été introduit en temps utile, selon la forme prescrite par la loi (art. 311 al. 1 CPC), et porte sur des conclusions qui, capitalisées selon l'art. 92 al. 2 CPC, sont supérieures à 10'000 fr. Il est donc recevable.</w:t>
      </w:r>
    </w:p>
    <w:p>
      <w:r>
        <w:rPr>
          <w:b/>
        </w:rPr>
        <w:t>E. 1.2</w:t>
      </w:r>
    </w:p>
    <w:p>
      <w:r>
        <w:t>Est également recevable la demande de provisio ad litem déposée par l'intimée au stade de la procédure d'appel. Cette demande ne constitue pas un appel joint, irrecevable en procédure de mesures protectrices de l'union conjugale (art. 314 al. 2 CPC), puisque l'intimée a précisé qu'elle avait pour objet la couverture de ses frais d'appel. Or, il est admis qu'une demande de provisio ad litem peut être déposée en deuxième instance pour les frais de procès encourus en lien avec cette procédure (ACJC/51/2015 du 22 janvier 2015 consid. 6.2; ACJC/697/2014 du</w:t>
      </w:r>
    </w:p>
    <w:p>
      <w:r>
        <w:rPr>
          <w:b/>
        </w:rPr>
        <w:t>E. 6</w:t>
      </w:r>
    </w:p>
    <w:p>
      <w:r>
        <w:t>juin 2014 consid. 2.3). 2.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t>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 En revanche, la maxime de disposition est applicable s'agissant de la contribution d'entretien due à l'épouse (ATF 129 III 417 précité; arrêt du Tribunal fédéral 5A_757/2013 du 14 juillet 2014 consid. 2.1). 3. Les parties ont toutes deux produit de nouvelles pièces.</w:t>
      </w:r>
    </w:p>
    <w:p>
      <w:r>
        <w:t>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les enfants mineurs, tous les nova sont admis en appel (ACJC/408/2016 du 18 mars 2016 consid. 1.3; ACJC/244/2015 du 6 mars 2015 consid. 3.3.1; dans le même sens : TREZZINI, in Commentario al Codice di diritto processuale civile svizzero (CPC), 2011, p. 1394; TAPPY, Les voies de droit du nouveau Code de procédure civile, in JdT 2010 III p. 115 ss et p. 139).</w:t>
      </w:r>
    </w:p>
    <w:p>
      <w:r>
        <w:t>- 8/17 -</w:t>
      </w:r>
    </w:p>
    <w:p>
      <w:r>
        <w:t>C/10982/2016</w:t>
      </w:r>
    </w:p>
    <w:p>
      <w:r>
        <w:t>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w:t>
      </w:r>
    </w:p>
    <w:p>
      <w:r>
        <w:t>3.2 En l'espèce, l'ensemble des pièces nouvelles produites par les parties jusqu'à ce que la Cour annonce que la cause était gardée à juger sont recevables, ainsi que les allégués y relatifs, car en relation avec leurs situations financières et personnelles, lesquelles sont susceptibles d'influencer la contribution d'entretien due à leur enfant mineur.</w:t>
      </w:r>
    </w:p>
    <w:p>
      <w:r>
        <w:t>L'écriture et les pièces adressées à la Cour de céans le 4 avril 2017 par l'appelant ne sont quant à elles pas recevables, car expédiées postérieurement à la décision de garder la cause à juger. 4. La cause présente des éléments d'extranéité au vu de la nationalité des parties et du domicile de l'intimé en Espagne.</w:t>
      </w:r>
    </w:p>
    <w:p>
      <w:r>
        <w:t>Les parties ne contestent, à juste titre, pas la compétence des autorités judiciaires genevoises (art. 46, 79 et 85 al. 1 LDIP; art. 5 de la Convention de La Haye du 19 octobre 1996 concernant la compétence, la loi applicable, la reconnaissance, l'exécution et la coopération en matière de responsabilité parentale et de mesures de protection des enfants, CLaH96) et l'application du droit suisse (art. 48 al. 1, 49, 82 al. 1 et 83 LDIP; art. 4 de la Convention de la Haye du 2 octobre 1973 applicable aux obligations alimentaires; art. 15ss CLaH96) au présent litige. 5. L'appelant reproche au premier juge de lui avoir imputé un revenu hypothétique dans le cadre de la fixation de la contribution d'entretien de son fils et de son épouse.</w:t>
      </w:r>
    </w:p>
    <w:p>
      <w:r>
        <w:t>5.1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w:t>
      </w:r>
    </w:p>
    <w:p>
      <w:r>
        <w:t>- 9/17 -</w:t>
      </w:r>
    </w:p>
    <w:p>
      <w:r>
        <w:t>C/10982/2016 5A_173/2013 du 4 juillet 2013 consid. 4.2; 5A_236/2011 du 18 octobre 2011 consid. 4.2.3).</w:t>
      </w:r>
    </w:p>
    <w:p>
      <w:r>
        <w:t>La loi ne prescrit toutefois pas de méthode de calcul particulière pour arrêter la contribution d'entretien. Sa fixation relève de l'appréciation du juge, qui jouit d'un large pouvoir d'appréciation et applique les règles du droit et de l'équité (art. 4 CC).</w:t>
      </w:r>
    </w:p>
    <w:p>
      <w:r>
        <w:t>Une des méthodes possibles est celle dite du "minimum vital" avec répartition de l'excédent : les besoins des époux et de l'enfant mineur sont déterminés en ajoutant à leurs montants de base admis par le droit des poursuites leurs charges incompressibles respectives (art. 93 LP; arrêt du Tribunal fédéral 5C.142/2006 du 2 février 2007 consid. 4.3; PERRIN, Commentaire romand, Code civil I, 2010, n. 23 ss ad art. 285 CC; BASTONS BULLETTI, L'entretien après divorce : méthodes de calcul, montant, durée et limites, in SJ 2007 II p. 84 ss et 101 ss).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p. 90). 5.2.1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5.2.2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w:t>
      </w:r>
    </w:p>
    <w:p>
      <w:r>
        <w:t>- 10/17 -</w:t>
      </w:r>
    </w:p>
    <w:p>
      <w:r>
        <w:t>C/10982/2016 être payées en sus de la contribution d'entretien lorsqu'elles sont versées à la personne tenue de pourvoir à l'entretien de l'enfant (art. 285a al. 1 CC). 5.2.3 Selon l'art. 285 al. 2 CC, la contribution d'entretien sert aussi à garantir la prise en charge de l'enfant par les parents et les tiers.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Rechtliche Grundlagen und praktische Herausforderungen – heute und demnächst, in FamPra 2016 p. 1 ss, p. 30). 5.2.4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Il revient toujours au juge d'examiner si, dans le cas d'espèce, le versement d'une contribution de prise en charge se justifie et à combien elle doit se monter (Message, p. 557).</w:t>
      </w:r>
    </w:p>
    <w:p>
      <w:r>
        <w:t>5.3 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w:t>
      </w:r>
    </w:p>
    <w:p>
      <w:r>
        <w:t>- 11/17 -</w:t>
      </w:r>
    </w:p>
    <w:p>
      <w:r>
        <w:t>C/10982/2016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118 consid. 3.2; 128 III 4 consid. 4c/bb; 126 III 10 consid. 2b).</w:t>
      </w:r>
    </w:p>
    <w:p>
      <w:r>
        <w:t>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du Tribunal fédéral 5A_256/2015 du 13 août 2015 consid. 3.2.1). C'est pourquoi on lui accorde généralement un certain délai pour s'organiser à ces fins (ATF 129 III 417 consid. 2.2; 114 II 13 consid. 5; arrêt du Tribunal fédéral 5A_651/2014 du 27 janvier 2015 consid. 3.1 et la jurisprudence citée). Néanmoins, 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5A_372/2016 du 18 novembre 2016 consid. 3.1; 5A_317/2011 du 22 novembre 2011 consid. 6.2, non publié aux ATF 137 III 614; arrêts 5A_612/2011 du 27 février 2012 consid. 2.1; 5A_341/2011 du 20 septembre 2011 consid. 2.5.1). De même, lorsque le débirentier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arrêts du Tribunal fédéral 5A_584/2016 du 14 février 2017 consid. 5.1;</w:t>
      </w:r>
    </w:p>
    <w:p>
      <w:r>
        <w:t>- 12/17 -</w:t>
      </w:r>
    </w:p>
    <w:p>
      <w:r>
        <w:t>C/10982/2016 5A_318/2014 du 24 juin 2014 consid. 3.1.3.2; 5A_662/2013 du 24 juin 2014 consid. 3.2.1 in fine; 5A_587/2013 du 26 novembre 2013 consid. 6.1.1). Il en va ainsi lorsque le débirentier quitte la Suisse pour se rendre dans un pays où il réalise des revenus significativement plus bas.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 du Tribunal fédéral 5A_98/2007 du</w:t>
      </w:r>
    </w:p>
    <w:p>
      <w:r>
        <w:rPr>
          <w:b/>
        </w:rPr>
        <w:t>E. 6.1</w:t>
      </w:r>
    </w:p>
    <w:p>
      <w:r>
        <w:t>L'art. 178 CC prévoit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w:t>
      </w:r>
    </w:p>
    <w:p>
      <w:r>
        <w:t>Sous réserve notamment de la prestation de libre passage (art. 5 al. 2 LFLP), le mariage laisse intact le pouvoir des époux de disposer de leurs biens respectifs (CHAIX, in Commentaire romand, Code Civil, 2010, n° 1 ad art. 178 CC). L'art. 178 CC a alors pour but d'éviter qu'un époux, en procédant volontairement à de tels actes, se mette dans l'impossibilité de faire face à ses obligations pécuniaires envers son conjoint (ATF 120 III 67 consid. 2; arrêt du Tribunal fédéral 5A_823/2013 du 8 mai 2014 consid. 4.1).</w:t>
      </w:r>
    </w:p>
    <w:p>
      <w:r>
        <w:t>Il appartient au requérant de rendre vraisemblable une mise en danger sérieuse et actuelle, soit le fait que son conjoint dilapide ou tente de dissimuler ses biens. Le juge ne doit pas exiger de preuves strictes mais doit se contenter de la simple vraisemblance d'une mise en danger qui doit paraître vraisemblable au vu</w:t>
      </w:r>
    </w:p>
    <w:p>
      <w:r>
        <w:t>- 15/17 -</w:t>
      </w:r>
    </w:p>
    <w:p>
      <w:r>
        <w:t>C/10982/2016 d'indices objectifs et dans un avenir proche (ATF 118 II 378; ISENRING/KESSLER, Basler Kommentar ZGB I, 2014, n° 11 ad art. 178 CC).</w:t>
      </w:r>
    </w:p>
    <w:p>
      <w:r>
        <w:rPr>
          <w:b/>
        </w:rPr>
        <w:t>E. 6.2</w:t>
      </w:r>
    </w:p>
    <w:p>
      <w:r>
        <w:t>En l'espèce, le premier juge a considéré que l'appelant avait décidé de quitter la Suisse sans l'accord de son épouse et que ce départ était de nature à léser les prétentions de l'intimée, ce qui justifiait, nonobstant les protections octroyées par la loi, un blocage des avoirs LPP et du 3ème pilier de l'appelant.</w:t>
      </w:r>
    </w:p>
    <w:p>
      <w:r>
        <w:t>L'appelant ne remet pas en cause ce raisonnement, qui ne prête pas le flanc à la critique, se bornant à soutenir que son épouse aurait consenti à son départ vers l'Espagne, ce qui n'est pas le cas, ainsi que cela a été examiné supra.</w:t>
      </w:r>
    </w:p>
    <w:p>
      <w:r>
        <w:t>Il ressort en outre du dossier, en particulier du message électronique envoyé par l'appelant le 3 juin 2016 à une connaissance espagnole, que l'appelant a vraisemblablement tenté d'entreprendre des démarches tendant à transférer une partie de ses biens à l'étranger, de manière susceptible à léser les prétentions matrimoniales de l'intimée. S'agissant des avoirs LPP, bien que la loi limite le pouvoir de disposition des époux sur ces biens, il ne saurait donc être exclu que l'appelant puisse tenter de les transférer en Espagne, sans le consentement de son épouse. La décision entreprise doit par conséquent être confirmée sur ce point. 7. L'appelant estime ne pas être en mesure de payer une provisio ad litem à son épouse pour la procédure de première instance.</w:t>
      </w:r>
    </w:p>
    <w:p>
      <w:r>
        <w:t>7.1 Si un époux ne dispose pas des moyens suffisants, il peut exiger de son conjoint, sur la base des articles 159 al. 3 et 163 CC, qu'il lui fasse l'avance des frais du procès (provisio ad litem) pour lui permettre de sauvegarder ses intérêts (ATF 117 II 127 consid. 6). Le juge ne peut toutefois imposer cette obligation que dans la mesure où son exécution n'entame pas le minimum nécessaire à l'entretien du conjoint débiteur (ATF 103 Ia 99 consid. 4; arrêt du Tribunal fédéral 5A_778/2012 du 24 janvier 2013 consid. 6.1).</w:t>
      </w:r>
    </w:p>
    <w:p>
      <w:r>
        <w:t>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w:t>
      </w:r>
    </w:p>
    <w:p>
      <w:r>
        <w:t>- 16/17 -</w:t>
      </w:r>
    </w:p>
    <w:p>
      <w:r>
        <w:t>C/10982/2016</w:t>
      </w:r>
    </w:p>
    <w:p>
      <w:r>
        <w:t>7.2 En l'espèce, l'appelant ne conteste pas que l'intimée n'a pas les moyens de financer ses frais d'avocat. Il ressort par ailleurs du dossier qu'en mars 2016, l'appelant disposait de liquidités pour un montant de plusieurs dizaines de milliers de francs, soit plus de 20'000 fr. et plus de 65'00 euros.</w:t>
      </w:r>
    </w:p>
    <w:p>
      <w:r>
        <w:t>La fortune de l'appelant lui permet par conséquent de s'acquitter d'une provisio ad litem. Le montant de 6'000 fr. fixé par le Tribunal n'est pas spécifiquement critiqué en appel et est équitable au regard des frais engendrés par la procédure de mesures protectrices de l'union conjugale.</w:t>
      </w:r>
    </w:p>
    <w:p>
      <w:r>
        <w:t>La décision querellée sera confirmée également sur ce point. 8.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8</w:t>
      </w:r>
    </w:p>
    <w:p>
      <w:r>
        <w:t>juin 2007 consid. 3.3 et l'arrêt cité 5C.154/1996 du 2 septembre 1997 consid. 3b). Dans la cause 5A_662/2013 précitée, il a été retenu que le débirentier ne saurait alléguer que son contrat de travail a été résilié avec effet immédiat pour faute professionnelle, sans avoir procédé à de véritables recherches d'emploi ni déposé de postulation. Il n'a pas été tenu compte du fait que les parents et le frère du débirentier vivaient dans sa région d'origine où il était retourné s'installer, après</w:t>
      </w:r>
    </w:p>
    <w:p>
      <w:r>
        <w:rPr>
          <w:b/>
        </w:rPr>
        <w:t>E. 8.1</w:t>
      </w:r>
    </w:p>
    <w:p>
      <w:r>
        <w:t>Les frais et dépens de première instance ont été arrêtés conformément aux règles légales (art. 95, 96, 104 al. 1 CPC; art. 5 et 31 du Règlement fixant le tarif des greffes en matière civile, RTFMC - RS/GE E 1 05.10). Au demeurant, ceux-ci ne sont pas contestés par les parties, de sorte que le jugement entrepris sera confirmé sur ce point (art. 318 al. 3 CPC).</w:t>
      </w:r>
    </w:p>
    <w:p>
      <w:r>
        <w:rPr>
          <w:b/>
        </w:rPr>
        <w:t>E. 8.2</w:t>
      </w:r>
    </w:p>
    <w:p>
      <w:r>
        <w:t>Les frais judiciaires d'appel seront fixés à 2'500 fr. (art. 28, 31 et 37 RTFMC). Ils sont compensés avec l'avance de frais de même montant fournie par l'appelant, qui reste acquise à l'Etat (art. 111 al. 1 CPC). Dans la mesure où l'appelant succombe, ces frais seront mis entièrement à sa charge (art. 95, 104 al. 1, 105, 106 et 107 al. 1 let. c CPC). Pour les mêmes motifs, l'appelant sera condamné à verser une indemnité à titre de dépens à l'intimée, qui sera arrêtée à 2'000 fr., débours et TVA inclus (art. 84, 85, 88 et 90 RTFMC, art. 25 et 26 LaCC). Dans la mesure où la procédure a pris fin et où il a été statué sur les frais et dépens de la cause, la question de l'octroi d'une provisio ad litem à l'intimée devient sans objet. * * * * * *</w:t>
      </w:r>
    </w:p>
    <w:p>
      <w:r>
        <w:t>- 17/17 -</w:t>
      </w:r>
    </w:p>
    <w:p>
      <w:r>
        <w:t>C/10982/2016 PAR CES MOTIFS, La Chambre civile : A la forme : Déclare recevable l'appel interjeté par A______ contre le jugement JTPI/13489/2016 rendu le 3 novembre 2016 par le Tribunal de première instance dans la cause C/10982/2016-20. Au fond : Confirme le jugement entrepris. Déboute les parties de toutes autres conclusions. Sur les frais : Arrête les frais judiciaires d'appel à 2'500 fr. et les met à charge de A______. Dit qu'ils sont entièrement compensés par l'avance de frais de même montant fournie par A______, acquise à l'Etat de Genève. Condamne A______ à verser en mains de B______ la somme de 2'000 fr.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12</w:t>
      </w:r>
    </w:p>
    <w:p>
      <w:r>
        <w:t>ans passés en Suisse. 5.4 En l'espèce, l'appelant fait valoir que, contrairement à ce qu'a retenu le Tribunal, il n'a pas diminué volontairement ses revenus suite à la résiliation de son contrat de travail avec effet immédiat et à son établissement en Espagne. Il ressort des pièces produites que le contrat de travail de l'appelant a été résilié le 20 mai 2016 avec effet au 31 mai 2016. Comme le relève l'intimée, plusieurs éléments du dossier rendent cependant vraisemblable que ces documents ont été établis pour les besoins de la cause. En effet, deux mois avant ce licenciement, l'employeur de l'appelant se déclarait totalement satisfait de ses services. En outre, l'appelant, qui cherchait du travail en Espagne depuis un certain temps déjà, a indiqué à son chasseur de tête le 31 mai 2016 qu'il entendait démissionner de son poste et que le temps pressait. Il a, qui plus est, précisé en juin 2016 à son futur nouvel employeur qu'il avait commencé à résilié ses contrats avec préavis. Enfin, le congé notifié à l'appelant ne respecte pas le délai légal de préavis d'un mois prévu par l'art. 335c al. 1 et 2 CO. Au regard des éléments qui précèdent, il est vraisemblable que l'appelant n'a pas été licencié par son employeur en Suisse, mais que c'est au contraire lui-même qui a donné sa démission. Au demeurant, en application de la jurisprudence précitée, la question qui se pose en l'espèce n'est pas tant de savoir pour quelles raisons les relations de travail de l'appelant se sont terminées que d'évaluer dans quelle mesure il a tenté, suite à ce licenciement, de retrouver un emploi en Suisse. Or, il ressort du dossier que l'appelant n'a procédé à aucune recherche d'emploi en Suisse.</w:t>
      </w:r>
    </w:p>
    <w:p>
      <w:r>
        <w:t>- 13/17 -</w:t>
      </w:r>
    </w:p>
    <w:p>
      <w:r>
        <w:t>C/10982/2016 L'appelant ne prétend pas qu'il lui serait impossible de trouver un emploi en Suisse. A teneur des pièces du dossier, rien ne permet de retenir que l'appelant, compte tenu de sa formation et de son expérience professionnelle, ne pourrait pas trouver en Suisse un emploi lui rapportant un gain équivalent à celui qu'il occupait précédemment. En particulier, les problèmes personnels invoqués par son employeur à l'appui du licenciement - que l'appelant a rattaché à ses difficultés conjugales - ne paraissent plus être un obstacle à sa progression professionnelle, dès lors que la vie séparée avec son épouse est désormais organisée judiciairement. Certes, l'appelant a produit un certificat médical à l'appui de sa réplique selon lequel il serait sujet à un état dépressif lié à des conflits de couple. Ce certificat ne fait toutefois état d'aucune diminution de la capacité de travail. De surcroît, si l'appelant est parvenu à trouver un emploi en Espagne qui constitue, selon ses allégations, une progression sur le plan des responsabilités et de la reconnaissance de ses compétences, il pourrait a fortiori trouver un travail similaire en Suisse où le marché du travail est notoirement plus propice qu'en Espagne. L'appelant invoque qu'il souhaitait retourner dans sa région natale où il possède famille et amis et que ce déménagement avait été prévu de concert avec son épouse. S'il est vrai que le dossier contient des indices permettant de retenir qu'un déménagement en Espagne avait été envisagé par les époux, comme par exemple le fait que C______ était inscrit à une crèche à ______ et l'intimée à des cours d'économie dans la même ville, il n'en demeure pas moins que l'intimée n'a pas consenti à ce déménagement au moment où l'appelant l'a concrétisé en juin 2016. Or il s'agit là de l'élément décisif. A cela s'ajoute que l'appelant a un lien proche avec la Suisse puisqu'il y a résidé pendant sept ans, que son épouse l'a rejoint en Suisse et que la famille s'est trouvée réunie pour la première fois à Genève. L'appelant a ainsi pris la décision de quitter la Suisse, alors qu'aucune raison impérative ne l'y contraignait, réduisant ainsi considérablement sa capacité contributive, alors même qu'il savait que son épouse ne le suivrait pas et qu'elle entendait demeurer en Suisse. C'est par conséquent à juste titre que le Tribunal a retenu que l'appelant, en faisant les efforts que l'on peut attendre de lui, serait en mesure de réaliser en Suisse un revenu comparable à celui qu'il a touché jusqu'en mai 2016, de l'ordre de 10'000 fr. nets par mois. Pour le reste, l'appelant ne formule aucune critique à l'encontre du calcul effectué par le Tribunal pour fixer les contributions d'entretien.</w:t>
      </w:r>
    </w:p>
    <w:p>
      <w:r>
        <w:t>- 14/17 -</w:t>
      </w:r>
    </w:p>
    <w:p>
      <w:r>
        <w:t>C/10982/2016 En particulier, ni les charges de l'appelant en 3'770 fr., telles qu'estimées par le Tribunal, ni celles de l'intimée en 3'160 fr. et celles de C______ en 852 fr. ne sont remises en cause en appel. Il n’est pas contesté non plus que l'intimée n'a pas de revenus, les allocations familiales en 300 fr. par mois revenant à l'enfant. La contribution de 1'000 fr., allouée à l'enfant, pour tenir compte d'une participation de celui-ci à la répartition de l'excèdent, et celle de 4'500 fr. allouée à la mère, sont conformes aux éléments du dossier et n'entament pas le minimum vital de l'appelant. Elles peuvent donc être confirmées, pour la période antérieure à l'entrée en vigueur du nouveau droit. Pour la période postérieure à cette entrée en vigueur, aucune des parties ne soutient que les montants précités devraient être modifiés en raison de la prise en compte d'une contribution de prise en charge, ni n'allègue, a fortiori, de chiffre concernant la quotité des frais de prise en charge de l'enfant par la mère. A cet égard, la Cour constate que la contribution fixée pour l'intimée, en 4'500 fr. est suffisante pour garantir les frais de prise en charge de l'enfant. Les contributions d'entretien fixées par le Tribunal seront par conséquent confirmées. La date de prise d'effet de celles-ci, qui n'est pas non plus critiquée en appel, le sera également. 6. L'appelant reproche au Tribunal d'avoir bloqué la moitié de ses avoirs LPP et de son 3ème pilier.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