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ACJC/545/2020 vom 9. April 2020</w:t>
      </w:r>
    </w:p>
    <w:p>
      <w:r>
        <w:t>GE Cour de justice, 2020-04-09, FR</w:t>
      </w:r>
    </w:p>
    <w:p>
      <w:r>
        <w:rPr>
          <w:b/>
        </w:rPr>
        <w:t xml:space="preserve">Quelle: </w:t>
      </w:r>
      <w:r>
        <w:t>https://mcp.opencaselaw.ch/entscheid/ge_gerichte_ACJC_545_2020</w:t>
      </w:r>
    </w:p>
    <w:p>
      <w:r>
        <w:t>FR: GE_GERICHTE ACJC/545/2020 du 9 avril 2020</w:t>
      </w:r>
    </w:p>
    <w:p>
      <w:r>
        <w:t>IT: GE_GERICHTE ACJC/545/2020 del 9 aprile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servent à établir que la dette a été payée ainsi que sa solvabilité.</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w:t>
      </w:r>
    </w:p>
    <w:p>
      <w:r>
        <w:t>- 4/6 -</w:t>
      </w:r>
    </w:p>
    <w:p>
      <w:r>
        <w:t>C/21609/2019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en capital et intérêts pour laquelle elle était poursuivie par l'intimée, de sorte que la première condition pour annuler le jugement de faillite est remplie. Sa solvabilité est en outre vraisemblable puisque toutes les poursuites à son encontre étaient soldées au 13 février 2020. Il sera statué à nouveau dans le sens que le recours sera par conséquent admis et la faillite sera annulée.</w:t>
      </w:r>
    </w:p>
    <w:p>
      <w:r>
        <w:rPr>
          <w:b/>
        </w:rPr>
        <w:t>E. 3</w:t>
      </w:r>
    </w:p>
    <w:p>
      <w:r>
        <w:t>Dans la mesure où les dettes de la recourante n'ont été payées qu'après le prononcé de la faillite, il se justifie de laisser à charge de cette dernière les frais des deux instances (art. 107 al. 1 let. f CPC).</w:t>
      </w:r>
    </w:p>
    <w:p>
      <w:r>
        <w:t>- 5/6 -</w:t>
      </w:r>
    </w:p>
    <w:p>
      <w:r>
        <w:t>C/21609/2019 Le montant des frais fixé par le Tribunal, en 120 fr., est conforme à la loi et n'est pas critiqué devant la Cour de sorte qu'il sera confirmé (art. 52 OELP). Les frais du recours seront arrêtés à 220 fr. et compensés avec l'avance versée, du même montant, qui reste acquise à l'Etat de Genève (art. 61 al. 1 OELP et 111 al. 1 CPC). Il ne sera pas alloué de dépens. * * * * *</w:t>
      </w:r>
    </w:p>
    <w:p>
      <w:r>
        <w:t>- 6/6 -</w:t>
      </w:r>
    </w:p>
    <w:p>
      <w:r>
        <w:t>C/21609/2019 PAR CES MOTIFS, La Chambre civile : A la forme : Déclare recevable le recours interjeté le 6 janvier 2020 par A______ contre le jugement JTPI/17943/2019 rendu le 12 décembre 2019 par le Tribunal de première instance dans la cause C/21609/2019-5 SFC. Au fond : Annule le chiffre 1 du dispositif du jugement précité. Rejette le recours pour le surplus. Déboute les parties de toutes autres conclusions. Sur les frais : Met à charge de A______ les frais judiciaires de recours, arrêtés à 220 fr. et compensés avec l'avance versée, acquise à l'Etat de Genève.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