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ACJC/544/2017 vom 16. Mai 2017</w:t>
      </w:r>
    </w:p>
    <w:p>
      <w:r>
        <w:t>GE Cour de justice, 2017-05-16, FR</w:t>
      </w:r>
    </w:p>
    <w:p>
      <w:r>
        <w:rPr>
          <w:b/>
        </w:rPr>
        <w:t xml:space="preserve">Quelle: </w:t>
      </w:r>
      <w:r>
        <w:t>https://mcp.opencaselaw.ch/entscheid/ge_gerichte_ACJC_544_2017</w:t>
      </w:r>
    </w:p>
    <w:p>
      <w:r>
        <w:t>FR: GE_GERICHTE ACJC/544/2017 du 16 mai 2017</w:t>
      </w:r>
    </w:p>
    <w:p>
      <w:r>
        <w:t>IT: GE_GERICHTE ACJC/544/2017 del 16 maggio 2017</w:t>
      </w:r>
    </w:p>
    <w:p>
      <w:pPr>
        <w:pStyle w:val="Heading2"/>
      </w:pPr>
      <w:r>
        <w:t>Erwägungen</w:t>
      </w:r>
    </w:p>
    <w:p>
      <w:r>
        <w:rPr>
          <w:b/>
        </w:rPr>
        <w:t>E. 1.1</w:t>
      </w:r>
    </w:p>
    <w:p>
      <w:r>
        <w:t>Interjeté dans le délai utile de dix jours (art. 271 let. a, 314 al. 1 et 142 al. 3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w:t>
      </w:r>
    </w:p>
    <w:p>
      <w:r>
        <w:rPr>
          <w:b/>
        </w:rPr>
        <w:t>E. 1.3</w:t>
      </w:r>
    </w:p>
    <w:p>
      <w:r>
        <w:t>Au vu du domicile des époux, le Tribunal s'est à juste titre déclaré compétent pour connaître du litige (art. 46 LDIP). C'est également à juste titre qu'il a appliqué le droit suisse (art. 49 et 83 LDIP et art. 4 de la Convention de La Haye du 2 octobre 1973 sur la loi applicable aux obligations alimentaires). Ces points ne sont pas contestés par les parties.</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- 6/15 -</w:t>
      </w:r>
    </w:p>
    <w:p>
      <w:r>
        <w:t>C/23428/2015</w:t>
      </w:r>
    </w:p>
    <w:p>
      <w:r>
        <w:t>Selon la jurisprudence de la Cour, dans les causes de droit matrimonial concernant les enfants mineurs, tous les nova sont admis en appel (ACJC/408/2016 du 18 mars 2016 consid. 1.3; ACJC/244/2015 du 6 mars 2015 consid. 3.3.1).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2.2.3 à 2.2.6).</w:t>
      </w:r>
    </w:p>
    <w:p>
      <w:r>
        <w:t>En l'occurrence, les pièces nouvellement produites par les parties en appel avant que la cause n'ait été gardée à juger le 20 mars 2017 sont recevables, puisqu'elles sont utiles pour déterminer la situation des parties en vue de fixer la contribution d'entretien de l'enfant. En revanche, la pièce déposée par l'appelante près d'un mois après la date susvisée est irrecevable, étant pour le surplus relevé que le contenu de ce document n'a pas d'incidence sur l'issue du litige (cf. notamment infra consid. 3.3).</w:t>
      </w:r>
    </w:p>
    <w:p>
      <w:r>
        <w:rPr>
          <w:b/>
        </w:rPr>
        <w:t>E. 3</w:t>
      </w:r>
    </w:p>
    <w:p>
      <w:r>
        <w:t>L'appelante fait grief au premier juge d'avoir erré dans la fixation de la situation de l'intimé, de leur enfant et d'elle-même.</w:t>
      </w:r>
    </w:p>
    <w:p>
      <w:r>
        <w:t>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3.1.2.1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w:t>
      </w:r>
    </w:p>
    <w:p>
      <w:r>
        <w:t>- 7/15 -</w:t>
      </w:r>
    </w:p>
    <w:p>
      <w:r>
        <w:t>C/23428/2015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3.1.2.2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w:t>
      </w:r>
    </w:p>
    <w:p>
      <w:r>
        <w:t>- 8/15 -</w:t>
      </w:r>
    </w:p>
    <w:p>
      <w:r>
        <w:t>C/23428/2015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3.1.2.3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3.1.2.4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t>- 9/15 -</w:t>
      </w:r>
    </w:p>
    <w:p>
      <w:r>
        <w:t>C/23428/2015 3.1.2.5 La durée de la prise en charge dépend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w:t>
      </w:r>
    </w:p>
    <w:p>
      <w:r>
        <w:rPr>
          <w:b/>
        </w:rPr>
        <w:t>E. 3.2</w:t>
      </w:r>
    </w:p>
    <w:p>
      <w:r>
        <w:t>En l'espèce, sur la base des pièces produites, le salaire mensuel net de l'intimé peut être estimé à 4'970 fr. environ ([4'247 fr. + 4'418 fr. + 5'103 fr.]/3= 4'590 fr. de salaire moyen entre octobre et décembre 2015, auquel il convient d'ajouter la part au 13ème salaire [4'545 fr./12= 379 fr.]), montant qui inclut la participation financière de l'employeur aux frais d'assurance-maladie ainsi que la rémunération d'heures supplémentaires. Il n'y a pas lieu de tenir compte d'un salaire inférieur, tel qu'allégué par l'intimé, ce dernier n'ayant ni apporté la preuve ni rendu vraisemblable qu'il n'effectuait plus d'heures supplémentaires ou que celles-ci ne seraient plus rémunérées.</w:t>
      </w:r>
    </w:p>
    <w:p>
      <w:r>
        <w:t>- 10/15 -</w:t>
      </w:r>
    </w:p>
    <w:p>
      <w:r>
        <w:t>C/23428/2015 Dans la mesure où les allocations familiales font partie des revenus de l'enfant, c'est à juste titre que le premier juge ne les a pas ajoutées au salaire de l'intimé. Contrairement à ce que soutient l'appelante, c'est à bon droit que les frais de leasing et d'essence ont été pris en compte dans les charges de l'intimé, ce dernier ayant démontré que l'usage d'un véhicule lui était nécessaire, notamment pour exercer son droit de visite en semaine, compte tenu de la distance séparant son lieu de travail, du domicile ou de la garderie de l'enfant, ainsi que de son propre domicile. Les impôts courants et échus ne seront en revanche pas pris en considération dans le minimum vital de l'intimé, ceux-ci devant être écartés lorsque les moyens des parties sont, comme en l'occurrence, modestes (cf. ATF 140 III 337 consid. 4.2.3 et 4.4.3). Il ne sera, pour le même motif, pas tenu compte de la prime d'assurance-maladie LCA de l'intimé (ATF 140 III 337 consid. 4.2.3). Au regard de ce qui précède, les charges admissibles de l'intimé comprennent 1'200 fr. d'entretien de base OP, 670 fr. de loyer du 1er février 2016 au 31 juillet 2016 (puis 1'150 fr. de loyer, charges comprises, dès le 1er août 2016), 290 fr. de prime d'assurance-maladie LAMal, 190 fr. de frais de leasing et 70 fr. d'essence, totalisant ainsi 2'420 fr. jusqu'au 31 juillet 2016, respectivement 2'900 fr. dès le 1er août 2016. Ainsi, après couverture de son minimum vital, l'intimé bénéficiait d'un disponible de 2'550 fr. jusqu'au 31 juillet 2016, puis de 2'070 fr. à compter du mois d'août 2016.</w:t>
      </w:r>
    </w:p>
    <w:p>
      <w:r>
        <w:rPr>
          <w:b/>
        </w:rPr>
        <w:t>E. 3.3</w:t>
      </w:r>
    </w:p>
    <w:p>
      <w:r>
        <w:t>L'appelante perçoit actuellement l'aide de l'Hospice général. Il ressort du dossier qu'elle a travaillé durant la vie commune, avant la naissance de l'enfant. Par ailleurs, elle a indiqué qu'elle recherchait activement un emploi. En conséquence, au vu de son âge et de son état de santé et du fait que l'enfant est placé dans une garderie à raison de quatre après-midis par semaine (de 13h30 à 17h30), il peut raisonnablement être exigé d'elle qu'elle reprenne une activité lucrative à 30%, soit à raison d'environ 12 heures par semaine. Contrairement à ce que fait valoir l'intimé, il ne peut être exigé de son épouse qu'elle travaille à plus de 30% puisqu'il n'est, à ce stade, pas encore possible de savoir dans quelle mesure il pourra effectivement exercer son droit de visite élargi de manière régulière, compte tenu de la nouvelle formation qu'il vient de débuter. En conséquence, seul le temps où l'enfant est placé en garderie peut être pris en considération.</w:t>
      </w:r>
    </w:p>
    <w:p>
      <w:r>
        <w:t>- 11/15 -</w:t>
      </w:r>
    </w:p>
    <w:p>
      <w:r>
        <w:t>C/23428/2015 Dans un domaine ne nécessitant pas de qualifications particulières, par exemple comme agent d'entretien dans une entreprise de nettoyage – activité compatible avec les disponibilités limitées de l'appelante –, cette dernière pourrait réaliser un revenu mensuel brut estimé à 1'030 fr. (selon le calculateur de salaire en ligne pour le canton de Genève édité par l'Observatoire genevois du marché du travail), soit un revenu mensuel net d'environ 950 fr. Ce revenu hypothétique lui sera donc imputé à partir du 1er septembre 2017, un délai de plus de trois mois dès la notification du présent arrêt paraissant raisonnable pour lui permettre de trouver un emploi à temps partiel dans le domaine du nettoyage.</w:t>
      </w:r>
    </w:p>
    <w:p>
      <w:r>
        <w:t>Les charges de l'appelante totalisent (montants arrondis) 2'710 fr. (respectivement 2'690 fr. en 2016), comprenant 1'350 fr. d'entretien de base OP, 844 fr. de loyer, 447 fr. de prime d'assurance-maladie LAMal pour l'année 2017 (respectivement 428 fr. pour 2016), ainsi que 70 fr. de frais de transport, étant précisé que pour le même motif que susmentionné, la prime d'assurance-maladie complémentaire a été écartée. Le déficit de l'appelante est donc équivalent au montant de ses charges jusqu'au mois d'août 2017 et se montera ensuite à 1'760 fr. (2'710 fr. – 950 fr.) dès le 1er septembre 2017.</w:t>
      </w:r>
    </w:p>
    <w:p>
      <w:r>
        <w:rPr>
          <w:b/>
        </w:rPr>
        <w:t>E. 3.4</w:t>
      </w:r>
    </w:p>
    <w:p>
      <w:r>
        <w:t>Les charges de l'enfant s'élèvent, au maximum, compte tenu de la faible fluctuation de la prime d'assurance-maladie, à 860 fr. depuis le 1er septembre 2016 (respectivement 720 fr. entre le 1er février 2016 et le 31 août 2016), soit 400 fr. d'entretien de base OP, 210 fr. de participation au loyer (20%), 123 fr. de prime d'assurance-maladie LAMal en 2017 (respectivement 112 fr. en 2016), ainsi que 127 fr. de frais de garderie depuis le 1er septembre 2016. Ainsi, après déduction des allocations familiales, les besoins de l'enfant se montaient à 420 fr. (720 fr. – 300 fr.) jusqu'au 31 août 2016, respectivement 560 fr. (860 fr. – 300 fr.) dès le 1er septembre 2016. Au regard de ce qui précède, la condamnation de l'intimé à verser la somme de 600 fr. en faveur de son enfant sera confirmée du 1er février 2016 (dies a quo non contesté par les parties) au 31 décembre 2016. Quand bien même ce montant est supérieur aux besoins de l'enfant pour les périodes considérées ci-dessus, il est équitable, au regard des ressources de l'intimé.</w:t>
      </w:r>
    </w:p>
    <w:p>
      <w:r>
        <w:rPr>
          <w:b/>
        </w:rPr>
        <w:t>E. 3.5</w:t>
      </w:r>
    </w:p>
    <w:p>
      <w:r>
        <w:t>Conformément au nouveau droit entré en vigueur le 1er janvier 2017, il s'impose de fixer une contribution de prise en charge de l'enfant, dès lors qu'il est gardé en majeure partie par sa mère, qui ne parvient pas à couvrir ses charges, malgré le revenu hypothétique qui lui a été imputé.</w:t>
      </w:r>
    </w:p>
    <w:p>
      <w:r>
        <w:t>- 12/15 -</w:t>
      </w:r>
    </w:p>
    <w:p>
      <w:r>
        <w:t>C/23428/2015 Cette contribution s'élèvera au déficit de l'appelante, soit 2'710 fr. de janvier 2017 à août 2017, puis 1'760 fr. dès le 1er septembre 2017. Ainsi, les besoins de l'enfant, contribution de prise en charge comprise et allocations familiales déduites, se montent à 3'270 fr. (2'710 fr. + 560 fr.) du 1er janvier 2017 au 31 août 2017, puis à 2'320 fr. à compter du 1er septembre 2017 (1'760 fr. + 560 fr.). L'intimé sera donc condamné à contribuer à l'entretien de son enfant à hauteur de 2'070 fr., soit l'intégralité de son disponible, son propre minimum vital étant ainsi préservé. Ce montant est adéquat pour garantir la meilleure prise en charge possible de l'enfant, compte tenu de la situation financière de ses parents.</w:t>
      </w:r>
    </w:p>
    <w:p>
      <w:r>
        <w:rPr>
          <w:b/>
        </w:rPr>
        <w:t>E. 3.6</w:t>
      </w:r>
    </w:p>
    <w:p>
      <w:r>
        <w:t>En ce qui concerne la contribution à son propre entretien, l'appelante a conclu, comme devant le premier juge, à ce que son mari soit condamné à lui verser le montant de 1'700 fr. dès le 1er février 2016. Dans son appel, elle a également conclu au versement d'une contribution d'entretien en faveur de l'enfant d'un montant de 2'620 fr. du 1er février 2016 au 31 juillet 2016, puis de 2'140 fr. dès le 1er août 2016, ces montants incluant les coûts de l'enfant (qu'elle chiffre à 600 fr.) ainsi que ses propres frais de subsistance. A supposer que l'on puisse interpréter ce chef de conclusion comme une augmentation de la contribution d'entretien réclamée en sa faveur pour la période antérieure au 1er janvier 2017, celui-ci serait irrecevable, les conditions de l'art. 317 al. 2 CPC (en particulier la survenance de faits nouveaux) n'étant pas réalisées. Les besoins de l'appelante étaient de 2'690 fr. en 2016, de 2'710 fr. de janvier à août 2017 et se monteront ensuite à 1'760 fr. dès le 1er septembre 2017. Pour la période précédant l'entrée en vigueur du nouveau droit de l'entretien de l'enfant, soit du 1er février 2016 au 31 décembre 2016, l'intimé demeurait, après paiement de la pension de l'enfant, avec un montant disponible de 1'950 fr. (2'550 fr. – 600 fr.) jusqu'au 31 juillet 2016, respectivement 1'470 fr. (2'070 fr. – 600 fr.) dès le 1er août 2016. Le juge étant lié par les conclusions des parties, il ne pourra cependant être alloué plus que 1'700 fr. à l'appelante pour la période du 1er février 2016 au 31 juillet 2016, quand bien même ce montant ne couvre par la totalité de ses charges et que le disponible de l'intimé lui permettrait de payer davantage. Du 1er août 2016 au 31 décembre 2016, la contribution d'entretien en faveur de l'épouse sera arrêtée à 1'470 fr., soit l'entier du disponible de l'intimé.</w:t>
      </w:r>
    </w:p>
    <w:p>
      <w:r>
        <w:rPr>
          <w:b/>
        </w:rPr>
        <w:t>E. 3.7</w:t>
      </w:r>
    </w:p>
    <w:p>
      <w:r>
        <w:t>Pour la période postérieure au 1er janvier 2017, l'intimé, après paiement de la contribution d'entretien en faveur de l'enfant, est réduit à son minimum vital, de sorte qu'aucune contribution d'entretien ne sera allouée à son épouse.</w:t>
      </w:r>
    </w:p>
    <w:p>
      <w:r>
        <w:t>- 13/15 -</w:t>
      </w:r>
    </w:p>
    <w:p>
      <w:r>
        <w:t>C/23428/2015</w:t>
      </w:r>
    </w:p>
    <w:p>
      <w:r>
        <w:rPr>
          <w:b/>
        </w:rPr>
        <w:t>E. 3.8</w:t>
      </w:r>
    </w:p>
    <w:p>
      <w:r>
        <w:t>Les chiffres 6 et 8 du dispositif du jugement entrepris seront réformés conformément à ce qui précède. L'intimé n'ayant ni allégué, ni démontré avoir contribué à l'entretien des siens depuis le 1er février 2016 jusqu'à présent, il n'y a pas lieu de déduire de montant à ce titre.</w:t>
      </w:r>
    </w:p>
    <w:p>
      <w:r>
        <w:rPr>
          <w:b/>
        </w:rPr>
        <w:t>E. 4.1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4.2</w:t>
      </w:r>
    </w:p>
    <w:p>
      <w:r>
        <w:t>Les frais judiciaires d'appel seront fixés à 800 fr. (art. 31 et 37 RTFMC) et mis à la charge des parties pour moitié chacune, compte tenu de la nature du litige (art. 95 et 107 al. 1 let. c CPC). L'intimé sera donc condamné à verser 400 fr. à l'Etat de Genève, soit pour lui les Services financiers du Pouvoir judiciaire. Dans la mesure où l'appelante plaide au bénéfice de l'assistance juridique, les frais judiciaires à sa charge seront provisoirement supportés par l'Etat (art. 122 CPC), étant rappelé que les bénéficiaires de l'assistance juridique sont tenus au remboursement des frais judiciaires mis à la charge de l'Etat dans la mesure de l'art. 123 CPC. Les parties conserveront à leur charge leurs propres dépens d'appel (art. 107 al. 1 let. c CPC). * * * * * *</w:t>
      </w:r>
    </w:p>
    <w:p>
      <w:r>
        <w:t>- 14/15 -</w:t>
      </w:r>
    </w:p>
    <w:p>
      <w:r>
        <w:t>C/23428/2015</w:t>
      </w:r>
    </w:p>
    <w:p>
      <w:r>
        <w:t>PAR CES MOTIFS, La Chambre civile : A la forme : Déclare recevable l'appel interjeté par A______ contre le jugement JTPI/15663/16 rendu le 23 décembre 2016 par le Tribunal de première instance dans la cause C/23428/2015. Au fond : Annule les chiffres 6 et 8 du dispositif du jugement attaqué et, statuant à nouveau sur ces points : Condamne B______ à verser à A_____, à titre de contribution à l'entretien de l'enfant C______, par mois et d'avance, allocations familiales non comprises, la somme de 600 fr. du 1er février 2016 au 31 décembre 2016. Condamne B______ à verser à ______, à titre de contribution à l'entretien de l'enfant C______, par mois et d'avance, allocations familiales non comprises, la somme de 2'070 fr. à compter du 1er janvier 2017. Dit que le montant nécessaire à l'entretien convenable de l'enfant C______ est de 3'270 fr. du 1er janvier 2017 au 31 août 2017, puis de 2'320 fr. à compter du 1er septembre 2017. Condamne B______ à verser à ______, à titre de contribution à son entretien, la somme de 1'700 fr. du 1er février 2016 au 31 juillet 2016, puis de 1'470 fr. du 1er août 2016 au 31 décembre 2016. Confirme le jugement entrepris pour le surplus. Déboute les parties de toutes autres conclusions. Sur les frais : Arrête les frais judiciaires d'appel à 800 fr. et les met à la charge des parties à concurrence de la moitié chacune. Condamne B______ à verser 400 fr. à l'Etat de Genève, soit pour lui les Services financiers du Pouvoir judiciaire. Dit que les frais mis à la charge de A______ sont provisoirement supportés par l'Etat de Genève.</w:t>
      </w:r>
    </w:p>
    <w:p>
      <w:r>
        <w:t>- 15/15 -</w:t>
      </w:r>
    </w:p>
    <w:p>
      <w:r>
        <w:t>C/23428/2015 Dit que chaque partie supporte ses propres dépens d'appel.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