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ACJC/543/2017 vom 23. Dezember 2016</w:t>
      </w:r>
    </w:p>
    <w:p>
      <w:r>
        <w:t>GE Cour de justice, 2016-12-23, FR</w:t>
      </w:r>
    </w:p>
    <w:p>
      <w:r>
        <w:rPr>
          <w:b/>
        </w:rPr>
        <w:t xml:space="preserve">Quelle: </w:t>
      </w:r>
      <w:r>
        <w:t>https://mcp.opencaselaw.ch/entscheid/ge_gerichte_ACJC_543_2017</w:t>
      </w:r>
    </w:p>
    <w:p>
      <w:r>
        <w:t>FR: GE_GERICHTE ACJC/543/2017 du 23 décembre 2016</w:t>
      </w:r>
    </w:p>
    <w:p>
      <w:r>
        <w:t>IT: GE_GERICHTE ACJC/543/2017 del 23 dicembre 2016</w:t>
      </w:r>
    </w:p>
    <w:p>
      <w:pPr>
        <w:pStyle w:val="Heading2"/>
      </w:pPr>
      <w:r>
        <w:t>Erwägungen</w:t>
      </w:r>
    </w:p>
    <w:p>
      <w:r>
        <w:rPr>
          <w:b/>
        </w:rPr>
        <w:t>E. 1</w:t>
      </w:r>
    </w:p>
    <w:p>
      <w:r>
        <w:t>L'intimé conteste la recevabilité de l'appel.</w:t>
      </w:r>
    </w:p>
    <w:p>
      <w:r>
        <w:t>1.1.1 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supérieure à 10'000 fr. (art. 308 al. 2 CPC), ce qui est le cas en l'occurrence conformément à l'art. 92 al. 2 CPC. Les jugements de mesures protectrices étant régis par la procédure sommaire selon l'art. 271 CPC, le délai d'introduction de l'appel est de 10 jours (art. 314 al. 1 CPC). 1.1.2 L'appel doit être écrit et motivé (art. 311 al. 1 CPC).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du 26 juin 2014 consid. 3.3; 4A_376/2016 du 2 décembre 2016 consid. 3.2.1). 1.1.3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w:t>
      </w:r>
    </w:p>
    <w:p>
      <w:r>
        <w:t>- 6/14 -</w:t>
      </w:r>
    </w:p>
    <w:p>
      <w:r>
        <w:t>C/4782/2016 même procédure et présente un lien de connexité avec la dernière prétention ou, à défaut d'un tel lien, si la partie adverse consent à la modification de la demande.</w:t>
      </w:r>
    </w:p>
    <w:p>
      <w:r>
        <w:rPr>
          <w:b/>
        </w:rPr>
        <w:t>E. 1.2</w:t>
      </w:r>
    </w:p>
    <w:p>
      <w:r>
        <w:t>En l'espèce, les critiques de l'intimé, selon lequel l'appel serait irrecevable pour défaut de motivation, ne sont pas fondées, dès lors que l'appelante a énoncé avec précision les points de la décision qu'elle entendait attaquer et que sa motivation est parfaitement compréhensible. L'appel est ainsi recevable en la forme.</w:t>
      </w:r>
    </w:p>
    <w:p>
      <w:r>
        <w:t>L'intimé soutient, en outre, que l'appelante aurait modifié ses conclusions au stade de l'appel.</w:t>
      </w:r>
    </w:p>
    <w:p>
      <w:r>
        <w:t>Dans l'écriture introductive de première instance, l'appelante a conclu au versement de 2'835 fr. pour l'entretien de la famille. L'intimé mentionne que, lors de l'audience de plaidoiries finales, son épouse a conclu au versement de 3'550 fr., subsidiairement 1'630 fr. 50 pour son propre entretien. Ces indications ne ressortent pas du procès-verbal de l'audience, mais l'appelante admet avoir articulé ces chiffres.</w:t>
      </w:r>
    </w:p>
    <w:p>
      <w:r>
        <w:t>Or, en appel, l'appelante a conclu au versement de 1'128 fr. 50 pour son propre entretien, ce qui s'avère inférieur à ses dernières conclusions de première instance, dont la recevabilité n'est pas contestée. Les critiques de l'intimé sont donc dénuées de fondement.</w:t>
      </w:r>
    </w:p>
    <w:p>
      <w:r>
        <w:t>S'agissant des enfants, compte tenu des maximes inquisitoire et d'office applicables (cf. consid. 2 infra), la Cour n'est pas liée par les conclusions des parties.</w:t>
      </w:r>
    </w:p>
    <w:p>
      <w:r>
        <w:t>Ainsi, l'appel, déposé selon la forme et dans le délai prescrits, est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w:t>
      </w:r>
    </w:p>
    <w:p>
      <w:r>
        <w:t>- 7/14 -</w:t>
      </w:r>
    </w:p>
    <w:p>
      <w:r>
        <w:t>C/4782/2016 l'épouse (ATF 129 III 417 précité; arrêt du Tribunal fédéral 5A_757/2013 du 14 juillet 2014 consid. 2.1).</w:t>
      </w:r>
    </w:p>
    <w:p>
      <w:r>
        <w:rPr>
          <w:b/>
        </w:rPr>
        <w:t>E. 3.1</w:t>
      </w:r>
    </w:p>
    <w:p>
      <w:r>
        <w:t>En cas de suspension de la vie commune, le juge fixe la contribution pécuniaire à verser par l'une des partie à l'autre (art. 176 al. 1 ch. 1 CC) et ordonne les mesures nécessaires pour les enfants mineurs d'après les dispositions sur les effets de la filiation (art. 176 al. 3 CC).</w:t>
      </w:r>
    </w:p>
    <w:p>
      <w:r>
        <w:t>A la requête d'un époux, le juge ordonne les modifications commandées par les faits nouveaux et lève les mesures prises lorsque les causes qui les ont déterminées n'existent plus (art. 179 al. 1 CC).</w:t>
      </w:r>
    </w:p>
    <w:p>
      <w:r>
        <w:rPr>
          <w:b/>
        </w:rPr>
        <w:t>E. 3.2</w:t>
      </w:r>
    </w:p>
    <w:p>
      <w:r>
        <w:t>Les parties n'ont, à juste titre, pas contesté que les circonstances se sont modifiées de manière notable et durable, dès lors que l'intimé a commencé une activité lucrative depuis la dernière décision sur mesures protectrices.</w:t>
      </w:r>
    </w:p>
    <w:p>
      <w:r>
        <w:rPr>
          <w:b/>
        </w:rPr>
        <w:t>E. 4</w:t>
      </w:r>
    </w:p>
    <w:p>
      <w:r>
        <w:t>L'appelante critique la fixation des contributions d'entretien pour les enfants et pour elle-même.</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La loi ne prescrit toutefois pas de méthode de calcul particulière pour arrêter la contribution d'entretien. Sa fixation relève de l'appréciation du juge, qui jouit d'un large pouvoir d'appréciation et applique les règles du droit et de l'équité (art. 4 CC).</w:t>
      </w:r>
    </w:p>
    <w:p>
      <w:r>
        <w:t>Une des méthodes possibles est celle dite du "minimum vital" avec répartition de l'excédent : les besoins des époux et de l'enfant mineur sont déterminés en ajoutant à leurs montants de base admis par le droit des poursuites leurs charges incompressibles respectives (art. 93 LP ; arrêt du Tribunal fédéral 5C.142/2006 du 2 février 2007 consid. 4.3; PERRIN, Commentaire romand, Code civil I, 2010, n. 23 ss ad art. 285 CC; BASTONS BULLETTI, L'entretien après divorce : méthodes</w:t>
      </w:r>
    </w:p>
    <w:p>
      <w:r>
        <w:t>- 8/14 -</w:t>
      </w:r>
    </w:p>
    <w:p>
      <w:r>
        <w:t>C/4782/2016 de calcul, montant, durée et limites, in SJ 2007 II p. 84 ss et 101 ss).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4.2.1.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4.2.2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4.2.3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w:t>
      </w:r>
    </w:p>
    <w:p>
      <w:r>
        <w:t>- 9/14 -</w:t>
      </w:r>
    </w:p>
    <w:p>
      <w:r>
        <w:t>C/4782/2016 Rechtliche Grundlagen und praktische Herausforderungen – heute und demnächst, in FamPra 2016 p. 1ss, p. 30). 4.2.4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w:t>
      </w:r>
    </w:p>
    <w:p>
      <w:r>
        <w:t>Il revient toujours au juge d'examiner si, dans le cas d'espèce, le versement d'une contribution de prise en charge se justifie et à combien elle doit se monter (Message, p. 557).</w:t>
      </w:r>
    </w:p>
    <w:p>
      <w:r>
        <w:rPr>
          <w:b/>
        </w:rPr>
        <w:t>E. 4.3</w:t>
      </w:r>
    </w:p>
    <w:p>
      <w:r>
        <w:t>En l'espèce, l'intimé réalise un salaire de 7'400 fr. inchangé depuis 2014.</w:t>
      </w:r>
    </w:p>
    <w:p>
      <w:r>
        <w:t>En raison de la situation financière serrée des parties, les critiques de l'appelante sur la prise en compte de montant à titre d'impôt pour l'intimé, ainsi que de primes d'assurances complémentaires et pour un abonnement général des CFF, sont justifiées. En effet, au vu de la fixation des contributions ci-dessous, il est prévisible que l'intimé ne paiera plus d'impôt, ce d'autant plus qu'un montant à ce titre ne doit être intégré au minimum vital du débiteur qu'en présence d'une situation financière favorable, ce qui n'est pas le cas en l'espèce. La nécessité d'un abonnement général CFF n'a pas été démontrée, l'appelant, qui habite dans le canton où il travaille, n'exposant pas quel usage il pouvait faire d'un tel abonnement. Ainsi, ces montants ne doivent pas être intégrés dans les charges de l'intimé contrairement à ce qu'a retenu le premier juge.</w:t>
      </w:r>
    </w:p>
    <w:p>
      <w:r>
        <w:t>Dès lors que l'intimé a augmenté ses primes d'assurance-maladie et que sa franchise est réduite pour l'année 2017, il se justifie de prendre en compte ces modifications. En particulier, ainsi que l'appelante le suggère, il est prévisible que ses frais médicaux non pris en charge vont diminuer en raison de la baisse de la</w:t>
      </w:r>
    </w:p>
    <w:p>
      <w:r>
        <w:t>- 10/14 -</w:t>
      </w:r>
    </w:p>
    <w:p>
      <w:r>
        <w:t>C/4782/2016 franchise, de sorte qu'ils seront réduits à un montant forfaitaire de 100 fr. par mois.</w:t>
      </w:r>
    </w:p>
    <w:p>
      <w:r>
        <w:t>Ainsi, les charges pour 2016 de l'intimé sont les suivantes :</w:t>
      </w:r>
    </w:p>
    <w:p>
      <w:r>
        <w:t>- Montant de base OP : 1'200 fr.</w:t>
      </w:r>
    </w:p>
    <w:p>
      <w:r>
        <w:t>- Loyer : 648 fr.</w:t>
      </w:r>
    </w:p>
    <w:p>
      <w:r>
        <w:t>- Assurance-maladie : 301 fr.</w:t>
      </w:r>
    </w:p>
    <w:p>
      <w:r>
        <w:t>- Frais médicaux à sa charge (moyenne) : 200 fr.</w:t>
      </w:r>
    </w:p>
    <w:p>
      <w:r>
        <w:t>- Charges sociales : 1'048 fr.</w:t>
      </w:r>
    </w:p>
    <w:p>
      <w:r>
        <w:t>Soit un total de 3'397 fr., qui lui laisse un disponible de 4'003 fr.</w:t>
      </w:r>
    </w:p>
    <w:p>
      <w:r>
        <w:t>Pour 2017, ses charges se présentent ainsi :</w:t>
      </w:r>
    </w:p>
    <w:p>
      <w:r>
        <w:t>- Montant de base OP : 1'200 fr.</w:t>
      </w:r>
    </w:p>
    <w:p>
      <w:r>
        <w:t>- Loyer : 648 fr.</w:t>
      </w:r>
    </w:p>
    <w:p>
      <w:r>
        <w:t>- Assurance-maladie : 423 fr.</w:t>
      </w:r>
    </w:p>
    <w:p>
      <w:r>
        <w:t>- Frais médicaux à sa charge (moyenne) : 100 fr.</w:t>
      </w:r>
    </w:p>
    <w:p>
      <w:r>
        <w:t>- Charges sociales : 1'048 fr.</w:t>
      </w:r>
    </w:p>
    <w:p>
      <w:r>
        <w:t>Soit un total de 3'419 fr., qui lui laisse un disponible de 3'981 fr.</w:t>
      </w:r>
    </w:p>
    <w:p>
      <w:r>
        <w:rPr>
          <w:b/>
        </w:rPr>
        <w:t>E. 4.4</w:t>
      </w:r>
    </w:p>
    <w:p>
      <w:r>
        <w:t>L'appelante est sans ressources, ses charges non contestées en appel étant de 3'549 fr.</w:t>
      </w:r>
    </w:p>
    <w:p>
      <w:r>
        <w:rPr>
          <w:b/>
        </w:rPr>
        <w:t>E. 4.5</w:t>
      </w:r>
    </w:p>
    <w:p>
      <w:r>
        <w:t>Allocations familiales déduites, les enfants ont des besoins s'élevant à 567 fr. pour C______ et D______ et 367 fr. pour E______, F______ et G______, ainsi que cela a été retenu par le premier juge.</w:t>
      </w:r>
    </w:p>
    <w:p>
      <w:r>
        <w:t>Il n'y a pas lieu de retenir les frais invoqués en lien avec la téléphonie, puisque ce genre de dépenses est déjà compris dans leur montant de base OP.</w:t>
      </w:r>
    </w:p>
    <w:p>
      <w:r>
        <w:t>Néanmoins, il se justifie de retenir un montant en faveur des trois plus grands enfants pour d'autres dépenses (loisirs, lunettes et orthodontie), qui sont documentées. Au vu des chiffres articulés, ces frais peuvent être estimés à 100 fr. pour chacun des trois plus grands enfants, ce qui porte leurs charges mensuelles à 667 fr. pour les deux aînés et à 467 fr. pour le troisième enfant.</w:t>
      </w:r>
    </w:p>
    <w:p>
      <w:r>
        <w:rPr>
          <w:b/>
        </w:rPr>
        <w:t>E. 4.6</w:t>
      </w:r>
    </w:p>
    <w:p>
      <w:r>
        <w:t>Ainsi, les contributions d'entretien seront fixées comme suit :</w:t>
      </w:r>
    </w:p>
    <w:p>
      <w:r>
        <w:t>Les contributions d'entretien mensuelles pour C______ et D______ seront fixées à 670 fr.</w:t>
      </w:r>
    </w:p>
    <w:p>
      <w:r>
        <w:t>- 11/14 -</w:t>
      </w:r>
    </w:p>
    <w:p>
      <w:r>
        <w:t>C/4782/2016</w:t>
      </w:r>
    </w:p>
    <w:p>
      <w:r>
        <w:t>Pour E______, la contribution d'entretien mensuelle sera fixée à 470 fr.</w:t>
      </w:r>
    </w:p>
    <w:p>
      <w:r>
        <w:t>F______ et G______ percevront chacun 367 fr. mensuellement correspondant à leurs besoins de base.</w:t>
      </w:r>
    </w:p>
    <w:p>
      <w:r>
        <w:t>Ainsi, les contributions totales dues pour les enfants seront de 2'544 fr. dès le 1er avril 2016.</w:t>
      </w:r>
    </w:p>
    <w:p>
      <w:r>
        <w:t>Les contributions pour E_____, F______ et G______ seront augmentées de 200 fr., conformément aux montants de base OP correspondant à leur âge, lorsqu'ils atteindront l'âge de 10 ans, soit à compter de janvier 2017 pour E______, d'août 2018 pour F______ et de juillet 2020 pour G______.</w:t>
      </w:r>
    </w:p>
    <w:p>
      <w:r>
        <w:t>Les contributions totales dues pour les enfants seront dès lors de 2'744 fr. dès janvier 2017, puis 2'944 fr. dès août 2018 et 3'144 fr. dès juillet 2020.</w:t>
      </w:r>
    </w:p>
    <w:p>
      <w:r>
        <w:t>L'appelante a conclu au versement de 1'128 fr. mensuellement pour son propre entretien. Dès lors qu'elle ne perçoit aucun revenu, qu'il n'est pas allégué qu'elle serait en mesure de le faire et qu'elle n'a jamais travaillé durant la vie commune, il se justifie de condamner son époux à lui verser ce montant, puisqu'il dispose de ressources suffisantes après paiement des contributions d'entretien aux enfants, soit 1'459 fr. (4'003 fr. - 2'544 fr.). Cependant, au vu du disponible mensuel de l'intimé dès janvier 2017, soit 3'981 fr., et du fait que, dès août 2018, les pensions des enfants ne laisseront plus subsister qu'un montant de 1'037 fr. (3'981 fr. - 2'944 fr.), puis 837 fr. dès juillet 2020 (3'981 fr. - 3'144 fr.), la pension due à l'appelante sera réduite en conséquence, dès lors que l'entretien des enfants prime et que le minimum vital du débirentier est intangible. Ainsi, la pension due à l'appelante sera fixée à 1'037 fr. à compter du 1er août 2018, puis à 837 fr. à compter du 1er juillet 2020.</w:t>
      </w:r>
    </w:p>
    <w:p>
      <w:r>
        <w:rPr>
          <w:b/>
        </w:rPr>
        <w:t>E. 4.7</w:t>
      </w:r>
    </w:p>
    <w:p>
      <w:r>
        <w:t>Pour la période postérieure à l'entrée en vigueur du nouveau droit, aucune des parties ne soutient que les montants précités devraient être modifiés en raison de la prise en compte d'une contribution de prise en charge, ni n'allègue, a fortiori, de chiffre concernant la quotité des frais de prise en charge de l'enfant par la mère. A cet égard, la Cour constate que la contribution fixée pour l'intimée, à laquelle elle a conclu, sera maintenue postérieurement à l'entrée en vigueur du nouveau droit et qu'elle épuise la capacité contributive de l'intimé, de sorte qu'une contribution de prise en charge n'entre pas en ligne de compte.</w:t>
      </w:r>
    </w:p>
    <w:p>
      <w:r>
        <w:rPr>
          <w:b/>
        </w:rPr>
        <w:t>E. 4.8</w:t>
      </w:r>
    </w:p>
    <w:p>
      <w:r>
        <w:t>Le jugement entrepris sera donc réformé dans le sens des considérants ci- dessus.</w:t>
      </w:r>
    </w:p>
    <w:p>
      <w:r>
        <w:rPr>
          <w:b/>
        </w:rPr>
        <w:t>E. 5.1</w:t>
      </w:r>
    </w:p>
    <w:p>
      <w:r>
        <w:t>L'annulation partielle du jugement entrepris ne commande pas de revoir la décision du Tribunal sur les frais, qui n'est pas contestée sur ce point puisque</w:t>
      </w:r>
    </w:p>
    <w:p>
      <w:r>
        <w:t>- 12/14 -</w:t>
      </w:r>
    </w:p>
    <w:p>
      <w:r>
        <w:t>C/4782/2016 l'appelant ne formule aucune critique à cet égard, et dont le montant est par ailleurs conforme à la loi, notamment à l'art. 107 al. 1 let. c CPC.</w:t>
      </w:r>
    </w:p>
    <w:p>
      <w:r>
        <w:rPr>
          <w:b/>
        </w:rPr>
        <w:t>E. 5.2</w:t>
      </w:r>
    </w:p>
    <w:p>
      <w:r>
        <w:t>Les frais judiciaires d'appel seront fixés à 1'000 fr., (art. 28, 31 et 37 RTFMC). Dans la mesure où l'intimé succombe, ces frais seront mis entièrement à sa charge (art. 95, 104 al. 1, 105, 106 et 107 al. 1 let. c CPC).</w:t>
      </w:r>
    </w:p>
    <w:p>
      <w:r>
        <w:t>Au vu de la nature et de l'issue du litige, chaque partie supportera ses dépens d'appel (art. 107 al. 1 let. c CPC). * * * * * *</w:t>
      </w:r>
    </w:p>
    <w:p>
      <w:r>
        <w:t>- 13/14 -</w:t>
      </w:r>
    </w:p>
    <w:p>
      <w:r>
        <w:t>C/4782/2016 PAR CES MOTIFS, La Chambre civile : A la forme : Déclare recevable l'appel interjeté par A______ contre le jugement JTPI/15665/16 rendu le 23 décembre 2016 par le Tribunal de première instance dans la cause C/4782/2016-18. Au fond : Annule le chiffre 2 du dispositif du jugement entrepris, et statuant à nouveau sur ce point : Condamne B______ à verser en mains d'A______, par mois et d'avance, allocations familiales non comprises, les sommes suivantes pour l'entretien des enfants : - C______ et D______, 670 fr. chacun à compter du 1er avril 2016 et jusqu'à la majorité ou au-delà en cas de poursuite d'une formation professionnelle ou d'études sérieuses et régulières; - E______, 470 fr. à compter du 1er avril 2016, puis 670 fr. à compter du 1er janvier 2017 et jusqu'à la majorité ou au-delà en cas de poursuite d'une formation professionnelle ou d'études sérieuses et régulières; - F______, 367 fr. à compter du 1er avril 2016, puis 567 fr. à compter du 1er août 2018 et jusqu'à la majorité ou au-delà en cas de poursuite d'une formation professionnelle ou d'études sérieuses et régulières; - G______, 367 fr. à compter du 1er avril 2016, puis 567 fr. à compter du 1er juillet 2020 et jusqu'à la majorité ou au-delà en cas de poursuite d'une formation professionnelle ou d'études sérieuses et régulières. Condamne B______ à verser à A______ pour son propre entretien 1'128 fr., par mois et d'avance, à compter du 1er avril 2016, puis 1'037 fr. à compter du 1er août 2018 et 837 fr. à compter du 1er juillet 2020. Confirme le jugement entrepris pour le surplus. Déboute les parties de toutes autres conclusions.</w:t>
      </w:r>
    </w:p>
    <w:p>
      <w:r>
        <w:t>- 14/14 -</w:t>
      </w:r>
    </w:p>
    <w:p>
      <w:r>
        <w:t>C/4782/2016 Sur les frais : Arrête les frais judiciaires d'appel à 1'000 fr. et les met à la charge de B______. Condamne ce dernier à verser ce montant à l'Etat de Genève, soit pour lui les Services financiers du Pouvoir judiciaire.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