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ACJC/53/2024 vom 23. Januar 2024</w:t>
      </w:r>
    </w:p>
    <w:p>
      <w:r>
        <w:t>GE Cour de justice, 2024-01-23, FR</w:t>
      </w:r>
    </w:p>
    <w:p>
      <w:r>
        <w:rPr>
          <w:b/>
        </w:rPr>
        <w:t xml:space="preserve">Quelle: </w:t>
      </w:r>
      <w:r>
        <w:t>https://mcp.opencaselaw.ch/entscheid/ge_gerichte_ACJC_53_2024</w:t>
      </w:r>
    </w:p>
    <w:p>
      <w:r>
        <w:t>FR: GE_GERICHTE ACJC/53/2024 du 23 janvier 2024</w:t>
      </w:r>
    </w:p>
    <w:p>
      <w:r>
        <w:t>IT: GE_GERICHTE ACJC/53/2024 del 23 gennaio 2024</w:t>
      </w:r>
    </w:p>
    <w:p>
      <w:pPr>
        <w:pStyle w:val="Heading2"/>
      </w:pPr>
      <w:r>
        <w:t>Erwägungen</w:t>
      </w:r>
    </w:p>
    <w:p>
      <w:r>
        <w:rPr>
          <w:b/>
        </w:rPr>
        <w:t>E. 1</w:t>
      </w:r>
    </w:p>
    <w:p>
      <w:r>
        <w:t>Le recours, formé dans les délai et forme légaux dans une cause pécuniaire d'une valeur litigieuse inférieure à 10'000 fr. est recevable (art. 308, 319 et 321 CPC).</w:t>
      </w:r>
    </w:p>
    <w:p>
      <w:r>
        <w:t>Le recours est recevable pour violation du droit ou constatation manifestement inexacte des faits (art. 320 CPC).</w:t>
      </w:r>
    </w:p>
    <w:p>
      <w:r>
        <w:rPr>
          <w:b/>
        </w:rPr>
        <w:t>E. 2</w:t>
      </w:r>
    </w:p>
    <w:p>
      <w:r>
        <w:t>Le Tribunal a débouté la recourante de ses conclusions relatives à l'indemnisation des objets endommagés par l'inondation. L'existence dedits objets était démontrée par les photographies produites. La recourante n'avait par contre pas établi le montant de son dommage. A supposer que les objets aient été entièrement détruits, il aurait fallu connaître leur date d'acquisition et leur valeur à l'achat afin d'en déterminer leur valeur actuelle, dépréciation déduite. Si les objets étaient partiellement détruits, il aurait fallu connaître les frais de réparation et la dépréciation subie. La recourante aurait pu et dû fournir des éléments supplémentaires sur son dommage; pour les chapeaux F______ elle aurait par exemple pu s'adresser à cette société pour connaître leur période de commercialisation et leur valeur à la vente.</w:t>
      </w:r>
    </w:p>
    <w:p>
      <w:r>
        <w:t>La recourante fait valoir qu'elle a proposé à plusieurs reprises à l'intimée d'examiner les objets irrécupérables dont elle avait dressé l'inventaire. L'intimée aurait dû collaborer à la détermination du dommage et discuter poste par poste l'inventaire produit, en indiquant si elle tenait tel ou tel objet pour réparable et, dans la négative, se prononcer sur la valeur de remplacement. Le calcul de l'amortissement d'articles d'habillement était complexe et aléatoire. En application de l'art. 247 CPC, si le Tribunal estimait qu'il n'avait pas en mains tous les éléments permettant de trancher le litige, il aurait dû l'inviter à compléter son offre de preuve et à déposer des documents complémentaires visant à établir la valeur des objets endommagés. 2.1.1 Selon l'art. 259e CO, si en raison d'un défaut de la chose louée le locataire a subi un dommage, le bailleur lui doit des dommages et intérêts s'il ne prouve qu'aucune faute ne lui est imputable. Cette action en dommages-intérêts obéit aux règles ordinaires de la responsabilité contractuelle (art. 97 et 101 CO) et nécessite de réunir les conditions suivantes : un préjudice, un défaut dont répond le bailleur, une faute et un lien de causalité naturelle et adéquate entre le défaut de la chose louée et le préjudice subi (TERCIER/BIERI/CARRON, Les contrats spéciaux, 2016, n. 1796 à 1802; LACHAT et al., Le bail à loyer, 2019, p. 322 et 323). Le dommage correspond à la différence entre le montant actuel du patrimoine du titulaire du bail et celui que ce même patrimoine aurait atteint si l'événement préjudiciable ne s'était pas produit; il peut survenir sous la forme d'une réduction de l'actif, d'une augmentation du passif ou d'un gain manqué (arrêt du Tribunal fédéral 4A_481/2012 du 14 décembre 2012 consid. 3).</w:t>
      </w:r>
    </w:p>
    <w:p>
      <w:r>
        <w:t>- 6/10 -</w:t>
      </w:r>
    </w:p>
    <w:p>
      <w:r>
        <w:t>C/178/2022 Le dommage matériel est celui qui découle d'une atteinte portée à la substance d'une chose. En cas de destruction totale, le dommage matériel comprend la valeur de remplacement de la chose. Lorsque celle-ci est sujette à dépréciation, il faut déduire de cette valeur la dépréciation que la chose avait déjà subie. En cas de destruction partielle, le dommage matériel comprend les frais de réparation et la dépréciation subie par la chose (WERRO/ PERRITAZ, Commentaire romand, Code des obligations, 2021, n° 19 ad art. 41 CO). La preuve d'un dommage incombe à celui qui en demande réparation (arrêt du Tribunal fédéral 4A_19/2010 du 15 mars 2010 consid. 5), soit en l'occurrence la locataire.</w:t>
      </w:r>
    </w:p>
    <w:p>
      <w:r>
        <w:t>Si le montant du dommage ne peut être établi, le juge le détermine équitablement (art. 42 al. 2 CO). Cette disposition instaure une preuve facilitée en faveur du lésé lorsque le dommage est d'une nature telle qu'une preuve certaine est objectivement impossible à rapporter ou ne peut pas être raisonnablement exigée, au point que le demandeur se trouve dans un état de nécessité quant à la preuve (ATF 122 III 219 consid. 3a; arrêt du Tribunal fédéral 4A_307/2008 du 27 novembre 2008 consid. 5.3).</w:t>
      </w:r>
    </w:p>
    <w:p>
      <w:r>
        <w:t>Toutefois, cette disposition ne libère pas le lésé de la charge de fournir au juge, dans la mesure où cela est possible et où on peut l'attendre de lui, tous les éléments qui permettent ou facilitent l'estimation du dommage; elle n'accorde pas au lésé la faculté de formuler sans indications plus précises, des prétentions en dommages-intérêts de n'importe quelle ampleur (ATF 131 III 360 consid. 5).</w:t>
      </w:r>
    </w:p>
    <w:p>
      <w:r>
        <w:t>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prétention (arrêts du Tribunal fédéral 4A_214/2015 du 8 septembre 2015 consid. 3.3; 4A_691/2014 du 1er avril 2015 consid. 6). 2.1.2 Selon l'art. 243 al. 1 CPC, la procédure simplifiée s'applique aux affaires patrimoniales dont la valeur litigieuse ne dépasse pas 30'000 fr. A teneur de l'art. 244 al. 1 CPC, la demande peut être déposée dans les formes prescrites à l'art. 130 ou dictée au procès-verbal au tribunal. Elle contient la désignation des parties, les conclusions, la description de l'objet du litige, si nécessaire, l'indication de la valeur litigieuse ainsi que la date et la signature. Une motivation n'est pas nécessaire (al. 2). Sont notamment joints à la demande, le cas échéant les titres disponibles présentés comme moyens de preuve (al. 3).</w:t>
      </w:r>
    </w:p>
    <w:p>
      <w:r>
        <w:t>- 7/10 -</w:t>
      </w:r>
    </w:p>
    <w:p>
      <w:r>
        <w:t>C/178/2022 Le tribunal amène les parties, par des questions appropriées, à compléter les allégations insuffisantes et à désigner les moyens de preuve (art. 247 al. 1 CPC). Le tribunal établit les faits d'office lorsque la valeur litigieuse ne dépasse pas 30'000 fr. dans les litiges portant sur des baux à loyer d'habitations et de locaux commerciaux (art. 247 al. 2 CPC). Le devoir d'interpellation accru au sens de l'art. 247 al. 1 CPC est notamment destiné à permettre à de simples citoyens de procéder seuls, de telle sorte que sa portée pratique variera fortement selon les cas : si les parties ont déposé des écritures détaillées, voire sont assistées de représentants professionnels, il ne joue en pratique qu'un rôle restreint. Au contraire, le devoir d'interpellation accru est essentiel en cas de procédure essentiellement orale entre des plaideurs non juristes. Même dans ce cas cependant, il ne dispense pas les parties de faire preuve de diligence et de participer activement à la procédure, en renseignant le tribunal sur les faits et preuves susceptibles d'être pertinents, quitte à ce que ledit tribunal les aide à les exprimer de manière conforme aux besoins du procès (TAPPY, Commentaire romand, n. 7 ad art. 247 CPC). Le tribunal doit s'assurer que l'état de fait et les offres de preuve ont été avancés de manière complète lorsqu'il y a des motifs objectifs d'éprouver des doutes sur ce point (nul n'est cependant besoin, comme à l'art. 56 CPC, que l'allégué soit manifestement incomplet). Il se doit ainsi d'interpeller la partie dont l'allégué est incomplet ou contradictoire avec un autre (DIETSCHY, in Revue suisse de procédure civile 2011, p. 84). Le devoir d'interpellation du juge dépend des circonstances concrètes, notamment de la difficulté de la cause, du niveau de formation des parties et de leur représentation éventuelle par un mandataire professionnel. Il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Les manquements d'une personne qui procède seule peuvent être le fruit de son ignorance juridique, et pas nécessairement de sa négligence. La procédure simplifiée ne dispense pas les parties du devoir d'alléguer les faits, oralement ou par écrit, cas échéant avec l'aide du juge, du moins dans l'hypothèse générale de l'art. 247 al. 1 CPC. Il n'y a pas de formalisme excessif à ne pas tenir compte de faits non allégués découlant de pièces produites - à la différence du cas d'une allégation pertinente mais un peu trop générale, que le juge pourrait être amené à faire préciser (arrêt du Tribunal fédéral 4D_57/2013 du 2 décembre 2013 consid. 3.2 et 3.3).</w:t>
      </w:r>
    </w:p>
    <w:p>
      <w:r>
        <w:t>- 8/10 -</w:t>
      </w:r>
    </w:p>
    <w:p>
      <w:r>
        <w:t>C/178/2022 Le devoir d'interpellation accru est une règle juridique pouvant justifier un grief de violation du droit dans le cadre des art. 310 let. a et 320 let. a CPC (ATF 138 III 374, consid. 4.3.2; TAPPY, op. cit., n. 29 ad art. 247 CPC).</w:t>
      </w:r>
    </w:p>
    <w:p>
      <w:r>
        <w:rPr>
          <w:b/>
        </w:rPr>
        <w:t>E. 2.2</w:t>
      </w:r>
    </w:p>
    <w:p>
      <w:r>
        <w:t>En l'espèce, s'agissant de la location d'un entrepôt, l'établissement des faits par le Tribunal est régi par l'art. 247 al. 1 CPC, et non par l'art. 247 al. 2 CPC. Il n'est pas contesté que toutes les conditions de la responsabilité de l'intimée pour le dommage subi par la recourante suite à l'inondation survenue dans le dépôt loué par ses soins sont réalisées, à l'exception de celle du montant du dommage. Celui- ci a été considéré comme non établi par le Tribunal. Sur ce point, le grief de violation du devoir d'interpellation accru du Tribunal prévu par l'art. 247 al. 1 CPC soulevé par la recourante est fondé. Si le Tribunal estimait que les allégations de celle-ci concernant les différents postes du dommage dont elle se prévaut n'étaient pas assez détaillées, et que des pièces justificatives auraient dû être produites concernant la valeur des objets endommagés, il lui incombait, conformément à l'art. 247 al. 1 CPC, de l'interpeller pour lui demander de compléter ses allégations et moyens de preuve sur ces points. Il l'a d'ailleurs fait en partie, puisqu'il lui a imparti un délai pour produire des photographies des objets endommagés. Cette interpellation aurait cependant dû s'étendre également à la production de documents visant à établir la valeur actuelle desdits objets. Une telle interpellation se justifiait d'autant plus en l'espèce que la recourante avait indiqué à l'intimée, par courriel du 4 octobre 2021, qu'elle avait évalué la valeur des objets par comparaison avec le prix actuel d'objets analogues. Elle disposait ou pouvait dès lors disposer de pièces permettant d'étayer ses prétentions. Son inventaire du 17 août 2021 comportait d'ailleurs un renvoi aux prix référencés sur un site internet consacré aux chapeaux de seconde main. A cela s'ajoute que l'omission de la recourante, qui n'est pas assistée par un avocat, ne résulte selon toute probabilité pas d'une négligence qui lui est imputable à faute, mais plutôt d'une méconnaissance des règles de procédure civile applicable. Dès la survenance du dommage, la recourante a en effet agi avec diligence, prenant des mesures pour permettre à l'intimée de constater l'étendue de celui-ci - occasion que celle-ci n'a pas saisie - et chiffrant sans tarder ses prétentions. Un tel cas de figure entre dans le champ d'application du devoir d'interpellation accru du juge prévu par l'art. 247 al. 1 CPC.</w:t>
      </w:r>
    </w:p>
    <w:p>
      <w:r>
        <w:t>- 9/10 -</w:t>
      </w:r>
    </w:p>
    <w:p>
      <w:r>
        <w:t>C/178/2022 Il résulte de ce qui précède que le Tribunal a violé le droit en rejetant les prétentions en indemnisation de la recourante au motif qu'elle avait omis de produire des pièces concernant la valeur actuelle des objets endommagés, sans lui donner préalablement l'occasion de compléter ses allégations et son offre de preuve sur ce point, par exemple en produisant des attestations émanant des sociétés auprès desquelles les objets ont été acquis. Le chiffre 3 du dispositif du jugement querellé sera par conséquent annulé. La cause sera renvoyée au Tribunal pour qu'il interpelle la recourante conformément à ce qui précède et rende un nouveau jugement sur la base du dossier une fois complété (art. 327 al. 3 let. a CPC).</w:t>
      </w:r>
    </w:p>
    <w:p>
      <w:r>
        <w:rPr>
          <w:b/>
        </w:rPr>
        <w:t>E. 3</w:t>
      </w:r>
    </w:p>
    <w:p>
      <w:r>
        <w:t>Il n'est pas prélevé de frais ni alloué de dépens, s'agissant d'une cause soumise à</w:t>
      </w:r>
    </w:p>
    <w:p>
      <w:r>
        <w:t>la juridiction des baux et loyers (art. 22 al. 1 LaCC). * * * * *</w:t>
      </w:r>
    </w:p>
    <w:p>
      <w:r>
        <w:t>- 10/10 -</w:t>
      </w:r>
    </w:p>
    <w:p>
      <w:r>
        <w:t>C/178/2022 PAR CES MOTIFS, La Chambre des baux et loyers : A la forme : Déclare recevable le recours interjeté le 27 juillet 2023 par A______ contre le jugement JTBL/475/2023 rendu le 9 juin 2023 par le Tribunal des baux et loyers dans la cause C/178/2022-1-OSD. Au fond : Annule le chiffe 3 du dispositif du jugement querellé. Renvoie la cause au Tribunal des baux et loyers pour nouvelle décision au sens des considérants. Dit que la procédure est gratuite. Siégeant : Monsieur Ivo BUETTI, président; Madame Pauline ERARD et Madame Fabienne GEISINGER-MARIETHOZ, juges; Monsieur Jean-Philippe ANTHONIOZ et Monsieur Damien TOURNAIRE,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