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ACJC/53/2023 vom 18. Januar 2023</w:t>
      </w:r>
    </w:p>
    <w:p>
      <w:r>
        <w:t>GE Cour de justice, 2023-01-18, FR</w:t>
      </w:r>
    </w:p>
    <w:p>
      <w:r>
        <w:rPr>
          <w:b/>
        </w:rPr>
        <w:t xml:space="preserve">Quelle: </w:t>
      </w:r>
      <w:r>
        <w:t>https://mcp.opencaselaw.ch/entscheid/ge_gerichte_ACJC_53_2023</w:t>
      </w:r>
    </w:p>
    <w:p>
      <w:r>
        <w:t>FR: GE_GERICHTE ACJC/53/2023 du 18 janvier 2023</w:t>
      </w:r>
    </w:p>
    <w:p>
      <w:r>
        <w:t>IT: GE_GERICHTE ACJC/53/2023 del 18 gennaio 2023</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de 10'000 fr. au moins (art. 308 al. 2 CPC). En l'espèce, le jugement attaqué est un jugement statuant sur le divorce des parties, soit une décision finale de première instance. La cause portait notamment, en première instance, sur les droits parentaux, de sorte que l'ensemble du litige est de nature non pécuniaire (arrêt du Tribunal fédéral 5A_765/2012 du 19 février</w:t>
      </w:r>
    </w:p>
    <w:p>
      <w:r>
        <w:t>- 10/22 -</w:t>
      </w:r>
    </w:p>
    <w:p>
      <w:r>
        <w:t>C/11273/2020 2013 consid. 1.1; 5A_697/2009 du 4 mars 2010 consid. 1.1; 5A_495/2008 du 30 octobre 2008 consid. 1.1). Quoiqu'il en soit et compte tenu des contributions d'entretien contestées devant la Cour, la valeur litigieuse de 10'000 fr. est atteinte (art. 92 al. 2 CPC), de sorte que la voie de l'appel est ouverte.</w:t>
      </w:r>
    </w:p>
    <w:p>
      <w:r>
        <w:rPr>
          <w:b/>
        </w:rPr>
        <w:t>E. 1.2</w:t>
      </w:r>
    </w:p>
    <w:p>
      <w:r>
        <w:t>L'appel a été interjeté dans le délai de trente jours, au vu de la notification intervenue auprès de A______ le 10 mars 2022 et de la suspension applicable à cette époque de l'année (art. 311 al. 1, 142 al. 1 et 3 et 145 al. 1 let. a CPC), et suivant la forme prescrite par la loi (art. 130, 131, 311 al. 1 CPC). L'appel est par conséquent recevable.</w:t>
      </w:r>
    </w:p>
    <w:p>
      <w:r>
        <w:rPr>
          <w:b/>
        </w:rPr>
        <w:t>E. 1.3</w:t>
      </w:r>
    </w:p>
    <w:p>
      <w:r>
        <w:t>Il en va de même de l'appel joint, qui a été formé simultanément à la réponse sur appel principal (art. 313 al. 1 CPC). Par souci de simplification et pour respecter le rôle initial des parties devant la Cour, A______ sera désigné ci-après comme l'appelant et B______ comme l'intimée.</w:t>
      </w:r>
    </w:p>
    <w:p>
      <w:r>
        <w:rPr>
          <w:b/>
        </w:rPr>
        <w:t>E. 1.4</w:t>
      </w:r>
    </w:p>
    <w:p>
      <w:r>
        <w:t>La Cour revoit le fond du litige avec un plein pouvoir d'examen en fait et en droit (art. 310 CPC). La présente cause est soumise aux maximes d'office et inquisitoire illimitée en tant qu'elle concerne la contribution d'entretien due à un enfant mineur en vertu du droit de la famille (art. 296 al. 1 et 3 CPC; arrêt du Tribunal fédéral 5A_800/2019 du 9 février 2021 consid. 2.2 destiné à la publication). La Cour n'est donc pas liée par les conclusions des parties, ni par l'interdiction de la reformatio in pejus (ATF 129 III 417 consid. 2.1.1; arrêt du Tribunal fédéral 5A_841/2018, 5A_843/2018 du 12 février 2020 consid. 5.2).</w:t>
      </w:r>
    </w:p>
    <w:p>
      <w:r>
        <w:rPr>
          <w:b/>
        </w:rPr>
        <w:t>E. 2</w:t>
      </w:r>
    </w:p>
    <w:p>
      <w:r>
        <w:t>Les parties ont produit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et ce jusqu'aux délibérations (ATF 142 III 413 consid. 2.2.6 in JdT 2017 II p. 153; arrêt du Tribunal fédéral 5A_290/2020 du 8 décembre 2020 consid. 3.3.5).</w:t>
      </w:r>
    </w:p>
    <w:p>
      <w:r>
        <w:rPr>
          <w:b/>
        </w:rPr>
        <w:t>E. 2.2</w:t>
      </w:r>
    </w:p>
    <w:p>
      <w:r>
        <w:t>En l'espèce, les pièces nouvelles produites par les parties sont susceptibles d'avoir une influence sur les questions concernant leur enfant mineur, de sorte qu'elles sont recevables, de même que les faits qui s'y rapportent.</w:t>
      </w:r>
    </w:p>
    <w:p>
      <w:r>
        <w:t>- 11/22 -</w:t>
      </w:r>
    </w:p>
    <w:p>
      <w:r>
        <w:t>C/11273/2020</w:t>
      </w:r>
    </w:p>
    <w:p>
      <w:r>
        <w:rPr>
          <w:b/>
        </w:rPr>
        <w:t>E. 3</w:t>
      </w:r>
    </w:p>
    <w:p>
      <w:r>
        <w:t>L'appelant a sollicité, préalablement, l'audition des parties.</w:t>
      </w:r>
    </w:p>
    <w:p>
      <w:r>
        <w:rPr>
          <w:b/>
        </w:rPr>
        <w:t>E. 3.1</w:t>
      </w:r>
    </w:p>
    <w:p>
      <w:r>
        <w:t>Aux termes de l'art. 316 al. 1 CPC, l'instance d'appel peut ordonner des débats ou statuer sur pièces. Elle peut aussi administrer des preuves (al. 3). En règle générale, la procédure d'appel est menée purement sur dossier, sans tenue d'une audience ni administration de preuves (ATF 142 III 413 consid. 2.2.1).</w:t>
      </w:r>
    </w:p>
    <w:p>
      <w:r>
        <w:rPr>
          <w:b/>
        </w:rPr>
        <w:t>E. 3.2</w:t>
      </w:r>
    </w:p>
    <w:p>
      <w:r>
        <w:t>En l'espèce, l'appelant n'indique pas les raisons pour lesquelles l'audition des parties serait, à ce stade, nécessaire pour statuer sur les griefs qu'il a soulevés. La Cour s'estime suffisamment renseignée pour statuer sur le point faisant l'objet de l'appel, étant rappelé que les parties ont été entendues à plusieurs reprises par le Tribunal. L'audition des parties n'apparait, par ailleurs, pas de nature à permettre l'apport d'autres éléments de fait pertinents. Partant, il ne sera pas donné suite à la conclusion préalable de l'appelant, la cause étant en état d'être jugée.</w:t>
      </w:r>
    </w:p>
    <w:p>
      <w:r>
        <w:rPr>
          <w:b/>
        </w:rPr>
        <w:t>E. 4</w:t>
      </w:r>
    </w:p>
    <w:p>
      <w:r>
        <w:t>L'appelant fait grief au premier juge d'avoir retenu un salaire erroné le concernant. Il ne conteste pas, sur le principe, son devoir d'assumer entièrement l'entretien financier de D______ mais fait valoir qu'il n'a pas les moyens de verser à sa fille les montants arrêtés en première instance. Il reproche également au Tribunal d'avoir mal calculé l'entretien convenable de D______. De son côté, l'intimée a critiqué les charges de l'appelant telles que retenues par le Tribunal. Elle reproche aussi au premier juge de lui avoir imputé un revenu hypothétique. 4.1.1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 Le parent qui ne prend pas en charge l'enfant ou qui ne s'en occupe que partiellement doit en principe subvenir à son entretien financier (arrêts du Tribunal fédéral 5A_690/2019 du 23 juin 2020 consid. 6.3.1; 5A_583/2018 du 18 janvier 2019 consid. 5.1). 4.1.2 Dans quatre arrêts récents publiés (ATF 147 III 249 in SJ 2021 I 316, 147 III 265, 147 III 293, 147 III 301), le Tribunal fédéral a posé, pour toute la Suisse, une méthode de calcul uniforme des contributions d'entretien du droit de la</w:t>
      </w:r>
    </w:p>
    <w:p>
      <w:r>
        <w:t>- 12/22 -</w:t>
      </w:r>
    </w:p>
    <w:p>
      <w:r>
        <w:t>C/11273/2020 famille, soit la méthode du minimum vital avec répartition de l'excédent (dite en deux étapes).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de manière équitable en fonction de la situation concrète, en tenant compte de toutes les circonstances entourant la prise en charge de l'enfant (ATF 147 III 265 précité consid. 7 et 7.1). Dans le calcul des besoins, le point de départ est le minimum vital du droit des poursuites, comprenant l'entretien de base selon les normes d'insaisissabilité (NI 2022 -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les enfants, il peut être tenu compte, notamment, d'une part d'impôts et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Seules les charges effectives, dont le débirentier ou le crédirentier s'acquitte réellement doivent être prises en compte (ATF 140 III 337 consid. 4.2.3; arrêt du Tribunal fédéral 5A_405/2019 du 24 février 2020 consid. 5.2).</w:t>
      </w:r>
    </w:p>
    <w:p>
      <w:r>
        <w:t>- 13/22 -</w:t>
      </w:r>
    </w:p>
    <w:p>
      <w:r>
        <w:t>C/11273/2020 Les frais de véhicule sont pris en considération uniquement si celui-ci est nécessaire à l'exercice d'une profession ou indispensable pour un autre motif, tel un handicap (ATF 108 III 60 consid. 3, 110 III 17 consid. 2; arrêts du Tribunal fédéral 5A_65/2013 du 4 septembre 2013 consid. 3.1.2 et 5A_837/2010 du 11 février 2011 consid. 3.2). Le loyer d'une place de parc peut également être pris en considération s'il est lié au bail principal (ACJC/924/2020 du 26 juin 2020 consid. 5.1.4; ACJC/1674/2019 du 12 novembre 2019 consid. 4.1.3; ACJC/187/2016 du 12 février 2016 consid. 3.3.3). 4.1.3 Lors de la fixation de la contribution d'entretien en faveur de l'enfant, le juge doit tenir compte des revenus effectifs des parties (arrêt du Tribunal fédéral 5A_513/2012 du 17 octobre 2012 consid. 4). L'aide sociale, qui est subsidiaire aux contributions du droit de la famille, ne constitue cependant pas un revenu (arrêts du Tribunal fédéral 5A_158/2010 du 25 mars 2010 consid. 3.2; 5A_170/2007 du 27 juin 2007 consid. 4, in FamPra.ch 2007 p. 895 et les références citées). 4.1.4 Pour déterminer la capacité contributive des parties, il faut prendre en considération en premier lieu le revenu effectif,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Selon l'art. 1a de la loi fédérale sur l'assurance-chômage obligatoire et l'indemnité en cas d'insolvabilité (Loi sur l'assurance-chômage, LACI; RS 837.0), une compensation convenable du manque à gagner causé notamment par le chômage est garantie aux personnes qui remplissent les conditions légales. L'indemnité de chômage est versée sous forme d'indemnités journalières (art. 21 LACI). Le montant brut de l'indemnité correspond en général à 70% du "gain assuré". Il s'élève à 80% notamment lorsque la personne a un enfant de moins de 25 ans à sa charge ou lorsque l'indemnité journalière est inférieure à 140 fr. (art. 22 LCI). Est réputé gain assuré, le salaire moyen réalisé au cours des</w:t>
      </w:r>
    </w:p>
    <w:p>
      <w:r>
        <w:rPr>
          <w:b/>
        </w:rPr>
        <w:t>E. 6</w:t>
      </w:r>
    </w:p>
    <w:p>
      <w:r>
        <w:t>ou 12 derniers mois de cotisation (art. 23 al. 1 LCI, art. 37 de l'ordonnance sur l'assurance-chômage, OACI; RS 837.02). L'indemnité de chômage est considérée comme un salaire au sens de la loi fédérale sur l'assurance-vieillesse et survivants (LAVS; RS 831.10), de sorte que les cotisations salariales usuelles prévues par les lois fédérales (art. 22a LCI) ou cantonales (art. 10 al. 1 de la loi cantonale en matière de chômage; LMC – J 2 20) en sont déduites.</w:t>
      </w:r>
    </w:p>
    <w:p>
      <w:r>
        <w:t>- 14/22 -</w:t>
      </w:r>
    </w:p>
    <w:p>
      <w:r>
        <w:t>C/11273/2020 4.1.5 Tant le débiteur d'entretien que le créancier peut se voir imputer un revenu hypothétique supérieur à son revenu effectif. Il s'agit ainsi d'inciter la personne à réaliser le revenu qu'elle est en mesure de se procurer et qu'on peut raisonnablement exiger d'elle afin de remplir ses obligations (ATF 143 III 233 consid. 3.2; 137 III 102 consid. 4.2.2.2; arrêt du Tribunal fédéral 5A_963/2018 du 23 mai 2019 consid. 3.3.3).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5A_514/2020 du 2 décembre 2020 consid. 3.1.2). En principe, on accorde à la partie à qui l'on veut imputer un revenu hypothétique un délai approprié pour s'adapter à sa nouvelle situation; ce délai doit être fixé en fonction des circonstances du cas particulier (ATF 129 III 417 consid. 2.2; arrêt du Tribunal fédéral 5A_963/2018 précité, ibidem). 4.1.6 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de subvenir aux besoins de l'enfant (ATF 137 III 118 consid. 3.1; arrêt du Tribunal fédéral 5A_514/2020 précité, ibidem). 4.1.7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Les frais d'entretien des enfants nés d'une autre union du débirentier ne doivent pas être ajoutés au minimum vital de celui-ci. Le solde du débirentier, s'il existe, doit ensuite être partagé entre les enfants dans le respect du principe de l'égalité de traitement, en tenant compte de leurs besoins et de la capacité de gain de l'autre parent (ATF 137 III 59 consid. 4.2.1 et 4.2.2, in SJ 2011 I 221; 126 III 353 consid. 2b; arrêts du Tribunal fédéral 5A_679/2011 du</w:t>
      </w:r>
    </w:p>
    <w:p>
      <w:r>
        <w:rPr>
          <w:b/>
        </w:rPr>
        <w:t>E. 6.1</w:t>
      </w:r>
    </w:p>
    <w:p>
      <w:r>
        <w:t>Si l'instance d'appel statue à nouveau, elle se prononce sur les frais de la première instance (art. 318 al. 3 CPC). En l'espèce, ni la quotité ni la répartition des frais et dépens de première instance n'ont été remises en cause en appel et celles-ci ont été arrêtées conformément aux règles légales (art. 95, 96, 107 al. 1 let. c CPC; art. 30 RTFMC). Par conséquent, le jugement entrepris sera confirmé sur ce point.</w:t>
      </w:r>
    </w:p>
    <w:p>
      <w:r>
        <w:rPr>
          <w:b/>
        </w:rPr>
        <w:t>E. 6.2</w:t>
      </w:r>
    </w:p>
    <w:p>
      <w:r>
        <w:t>Les frais judiciaires d'appel seront fixés à 1'250 fr. (art. 30 et 35 RTFMC), de même que les frais d'appel joint. Compte tenu de l'issue de la procédure et de la nature familiale du litige (art. 95 al. 1 let. a et al. 2, 105 al. 1, 106 al. 2 et 107 al. 1 let. c CPC), chacune des parties supportera les frais de son appel, respectivement de son appel joint. Les parties plaidant au bénéfice de l'assistance judiciaire, les frais à leur charge, soit 1'250 fr. seront provisoirement supportés par l'Etat de Genève, lequel pourra en réclamer le remboursement ultérieurement (art. 122 al. 1 let. b, 123 al. 1 CPC et 19 RAJ).</w:t>
      </w:r>
    </w:p>
    <w:p>
      <w:r>
        <w:t>- 20/22 -</w:t>
      </w:r>
    </w:p>
    <w:p>
      <w:r>
        <w:t>C/11273/2020 L'appel joint étant à ce point dénué de chances de succès que le présent arrêt sera communiqué au Service de l'assistance judiciaire pour nouvelle décision sur ce point, le cas échéant. Compte tenu de la nature familiale du litige, il ne sera pas alloué de dépens (art. 95 al. 1 let. b et al. 3 et 107 al. 1 let c. CPC). * * * * *</w:t>
      </w:r>
    </w:p>
    <w:p>
      <w:r>
        <w:t>- 21/22 -</w:t>
      </w:r>
    </w:p>
    <w:p>
      <w:r>
        <w:t>C/11273/2020 PAR CES MOTIFS, La Chambre civile : A la forme : Déclare recevables l'appel interjeté le 11 avril 2022 par A______ et l'appel joint interjeté le 13 juin 2022 par B______ contre le jugement JTPI/2713/2022 rendu le 3 mars 2022 par le Tribunal de première instance dans la cause C/11273/2020. Au fond : Annule les chiffres 5 et 7 du dispositif du jugement entrepris, et statuant à nouveau sur ces points: Dit qu'aucune contribution d'entretien n'est due du 15 juin 2022 au 31 octobre 2022. Condamne A______ à verser en main de B______, par mois et d'avance, hors allocations familiales, à titre de contribution pour l'entretien de D______, 600 fr., dès le 1er novembre 2022, et ce, jusqu'à sa majorité voire au-delà en cas d'études ou de formations suivies et régulières, jusqu'à l'achèvement de celles-ci. Dit que l'entretien convenable de D______ est de 969 fr. jusqu'à ses 12 ans et de 600 fr. à compter de ses 12 ans. Confirme le jugement entrepris pour le surplus. Déboute les parties de toutes autres conclusions. Sur les frais : Arrête les frais judiciaires de l'appel à 1'250 fr. et les met à la charge de A______. Arrête les frais judiciaires de l'appel joint à 1'250 fr. et les met à la charge de B______. Dit que les frais judiciaires mis à la charge de A______, de 1'250 fr., et ceux mis à la charge de B______, de 1'250 fr., sont provisoirement supportés par l'Etat de Genève, sous réserve d'une décision inverse du Service de l'assistance judiciaire, à qui le présent arrêt est communiqué. Dit qu'il n'est pas alloué de dépens d'appel.</w:t>
      </w:r>
    </w:p>
    <w:p>
      <w:r>
        <w:t>- 22/22 -</w:t>
      </w:r>
    </w:p>
    <w:p>
      <w:r>
        <w:t>C/11273/2020 Siégeant : Monsieur Cédric-Laurent MICHEL, président; Madame Pauline ERARD, Madame Paola CAMPOMAGNANI,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10</w:t>
      </w:r>
    </w:p>
    <w:p>
      <w:r>
        <w:t>avril 2012 consid. 9; 5A_352/2010 du 29 octobre 2010 consid. 6.2.1). 4.1.8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(ATF 142 III 193 consid. 5.3; arrêt du Tribunal fédéral 5A_97/2017 du 23 août 2017 consid. 11.1). Dans les cas où des mesures protectrices ou des mesures provisionnelles ont été ordonnées pour la durée de la procédure de divorce, il ne saurait fixer le dies a</w:t>
      </w:r>
    </w:p>
    <w:p>
      <w:r>
        <w:t>- 15/22 -</w:t>
      </w:r>
    </w:p>
    <w:p>
      <w:r>
        <w:t>C/11273/2020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incident (ATF 132 III 401 consid. 2.2; 130 III 297 consid. 3.3.2). 4.2.1 Avant de statuer sur les pensions alimentaires de D______, il y a lieu de se pencher sur la question de son dies a quo. Le Tribunal a implicitement (faute d'indications spécifiques) fixé le dies a quo du versement des contributions d'entretien à la date d'entrée en force du jugement, ce qui n'est pas remis en cause par les parties en appel. L'intimée ayant répondu à l'appel le 13 juin 2022, le dies a quo des pensions alimentaires sera fixé, par souci de simplification, au 15 juin 2022. 4.2.2 Il convient ensuite d'examiner les revenus et charges de la famille. En ce qui concerne le revenu de l'appelant, le Tribunal a retenu le montant du salaire net perçu en 2020, soit 4'285 fr. par mois. Cependant, son salaire mensuel net s'est élevé à 3'350 fr. 95 en janvier 2021, à 3'388 fr. 65 en février 2021, à 3'992 fr. 70 en mars 2021 et à 7'490 fr. 25 en décembre 2021 (incluant un 13ème salaire de 4'345 fr. 85 bruts). Par ailleurs, selon les fiches de salaire produites en appel, le salaire de l'appelant s'est élevé à 3'790 fr. (arrondi) nets par mois en janvier et février 2022. Les heures de travail de l'appelant ne figurant plus sur les fiches de salaire précitées, la Cour retiendra que l'appelant a perçu un salaire fixe en 2022, tel que ce dernier l'a allégué devant elle. Partant, le dernier salaire mensuel de l'appelant, versé treize fois l'an, correspondait à 4'106 fr. nets ([3'790 fr. x 13] /12). L'appelant a été licencié par R______ au 31 mai 2022. Il n'a produit aucun document lié à l'assurance chômage mais dans la mesure où il a travaillé, de manière ininterrompue, pendant presque trois ans auprès de son dernier employeur précité, l'appelant devrait pouvoir solliciter l'aide de l'assurance chômage et percevoir des indemnités, lesquelles peuvent être estimées sur la base de son dernier salaire. Avec des enfants mineurs à sa charge, il pourra bénéficier</w:t>
      </w:r>
    </w:p>
    <w:p>
      <w:r>
        <w:t>- 16/22 -</w:t>
      </w:r>
    </w:p>
    <w:p>
      <w:r>
        <w:t>C/11273/2020 d'une indemnité de 80% de son gain assuré, soit un montant de 3'285 fr. [(3'790 fr. x 13 / 12) x 80%]. Quoi qu'il en soit, l'appelant assume une obligation d'entretien à l'égard de sa famille, dont plusieurs enfants mineurs de plusieurs lits. Compte tenu de son âge (47 ans), de l'absence de problèmes de santé allégués, il peut être attendu de lui qu'il trouve rapidement un emploi de remplacement à plein temps dans le domaine du nettoyage. Ainsi un revenu hypothétique du même montant que son dernier salaire, soit de 4'100 fr., lui sera imputé. L'appelant ayant perdu son emploi fin mai 2022, ce revenu lui sera imputé à compter du 1er novembre 2022, afin de tenir compte d'une période de réinsertion de cinq mois. S'agissant des charges de l'appelant, ses frais de véhicule – tels que retenus par le Tribunal – seront maintenus au vu du revenu hypothétique imputé à l'appelant à compter du 1er novembre 2022. A cet égard, contrairement à ce que soutient l'intimée, les explications de l'appelant sur la nécessité d'un véhicule dans le cadre de l'exercice de son travail sont convaincantes. En effet, il est vraisemblable qu'un nettoyeur exerce son activité dans différents lieux, possiblement éloignés les uns des autres, ce qui nécessite l'usage d'un véhicule pour une activité à temps plein. En revanche, c'est à tort que les charges de M______ et de O______, les deux autres enfants mineurs d'autres lits de l'appelant, ont été incluses dans le calcul du minimum vital de l'appelant. En vertu de l'égalité de traitement entre les enfants de l'appelant, c'est au regard du solde de ce dernier qu'il convient de déterminer quel est le montant à affecter à l'entretien de chacun de ses enfants mineurs. Pour la même raison, les frais d'abonnement téléphonique de D______ doivent être retirés du calcul du minimum vital de l'appelant. Les charges de l'appelant s'élèvent dès lors à 3'177 fr. 60 (3'674 fr. 15 – 206 fr. 55 [200 euros] – 250 fr. – 40 fr.). Partant, de juin 2022 à octobre 2022, son solde mensuel disponible s'élevait à 107 fr. (3'285 fr. de revenu – 3'218 fr. de charges). À compter de novembre 2022, son solde disponible est de 922 fr. (4'100 fr.de revenu - 3'178 fr. de charges). 4.2.3 S'agissant de l'intimée et du revenu hypothétique fixé par le Tribunal, il y a lieu de rappeler que celle-ci ne travaille plus depuis 2015, soit après la séparation des parties. Cependant, elle ne pouvait ignorer que la création de deux ménages séparés engendrerait des charges plus élevées. Il était par conséquent attendu d'elle qu'elle fournisse tous les efforts nécessaires afin de trouver un emploi. Or, elle n'a pas démontré avoir recherché un emploi depuis 2015, soit depuis sept ans. En appel, elle a allégué qu'il lui était impossible de retrouver un travail au vu de</w:t>
      </w:r>
    </w:p>
    <w:p>
      <w:r>
        <w:t>- 17/22 -</w:t>
      </w:r>
    </w:p>
    <w:p>
      <w:r>
        <w:t>C/11273/2020 son peu d'expérience. Elle a produit un courriel de son assistante sociale du 5 août 2022, qui indiquait qu'elle allait l'inscrire à une formation d'auxiliaire d'accompagnement. Cependant, l'intimée n'a pas apporté la preuve qu'elle aurait effectivement débuté ladite formation en septembre 2022, ni démontré le nombre d'heures/jours par semaine qui lui serait dévolu. En tout état, l'intimée n'a pas prouvé que ladite formation serait incompatible avec un emploi à temps partiel à tout le moins, tel que retenu par le Tribunal. Partant, le revenu hypothétique tel que retenu par le Tribunal sera confirmé. S'agissant de ses charges, en appel, l'intimée a produit son nouveau contrat de bail duquel il ressort que son loyer s'élève à 622 fr. 95 depuis le mois de mars 2021. Elle a aussi produit la preuve du versement de ce montant pour les mois de mai à juillet 2022, démontrant ainsi que ledit contrat a été renouvelé et qu'elle versait effectivement ce montant à son bailleur. Partant, il y a lieu de tenir compte du montant de ce nouveau loyer dans ses charges, le contrat de bail faisant foi. Ainsi, les charges de l'intimée s'élèvent à 2'096 fr. arrondis (2'075 fr. 10 – 477 fr. 60 + 498 fr. 36 [80% de 622 fr. 95]). Jusqu'aux 12 ans de D______, soit jusqu'en octobre 2022, son solde disponible était négatif et s'élevait à -371 fr. (1'725 fr. de revenu - 2'096 fr. de charges). Il s'élève à 660 fr. (2'756 fr. de revenu – 2'096 fr. de charges) depuis les 12 ans de l'enfant. 4.2.4 S'agissant des charges de D______, il y a lieu de maintenir les frais de cuisines scolaires à hauteur de 90 fr. par mois, dès lors qu'il a été prouvé par pièces que cette dernière a continué à les fréquenter durant toute l'année 2022. L'appelant reproche au premier juge d'avoir retenu des frais de parascolaire dans le budget de D______, les pièces produites en première instance concernent les frais de 2020, de sorte que leur caractère actuel n'était pas démontré. Contrairement à ce que fait valoir l'intimée, il y aurait eu lieu d'inclure dans le budget de D______ ses frais de parascolaire dès lors qu'elle allègue qu'ils sont pris en charge par l'Hospice général et que l'aide sociale est subsidiaire aux obligations relevant du droit de la famille. Cependant, l'intimée n'a pas actualisé ces frais en réponse au grief soulevé par l'appelant sur ce point, de sorte qu'il n'en sera pas tenu compte. Par ailleurs, ses frais de téléphonie n'entrent pas dans son minimum vital, de sorte qu'ils ne seront pas inclus dans son budget. Après déduction des allocations familiales perçues de 300 fr., les charges de D______ s'élèvent donc à 598 fr. arrondis (776 fr. 90 – 119 fr. 40 + 124 fr. 60 [20% de 622 fr. 95] – 184 fr. 80 [221 fr. 75 x 10/12]).</w:t>
      </w:r>
    </w:p>
    <w:p>
      <w:r>
        <w:t>- 18/22 -</w:t>
      </w:r>
    </w:p>
    <w:p>
      <w:r>
        <w:t>C/11273/2020 Son entretien convenable est de 969 fr. (598 fr. de coûts directs + 371 fr. de prise en charge) jusqu'à ses 12 ans (novembre 2022), puis de 598 fr. après ses 12 ans. 4.2.5 S'agissant de l'entretien des deux autres enfants mineurs de l'appelant, il y a lieu de relever ce qui suit. Contrairement à ce qu'allègue l'intimée, l'appelant figure sur l'acte de naissance de O______ en tant que père, de sorte que ce dernier doit subvenir à l'entretien convenable de cette enfant en vertu du principe d'égalité de traitement entre les enfants mineurs nés d'un même débiteur mais de lits différents. Le Tribunal a retenu que la mère de l'enfant assumait la moitié des charges de l'enfant et que l'appelant assumait l'autre moitié, soit un montant de 250 fr., qui n'a pas été contesté en tant que tel. En revanche, la contribution d'entretien de l'enfant mineur M______ sera écartée comme non prouvée dès lors que les documents pertinents produits remontent tous à 2018. Or, l'appelant, qui allègue verser une contribution mensuelle à la mère de M______ au Portugal, aurait pu être en mesure de produire des documents, notamment des avis de transferts bancaires plus récents, ce qu'il n'a pas fait, étant encore relevé que la déclaration écrite, qu'il a produite, n'a que valeur d'un allégué. 4.2.6 Il y a ainsi lieu de couvrir, avec le disponible de l'appelant, les frais effectifs des deux enfants, D______ et O______. Pour les mois de juin à octobre 2022, le solde mensuel disponible de l'appelant s'élève à 107 fr. Toutefois, il ne sera pas réparti, vu sa modestie. A compter de novembre 2022, le solde mensuel de l'appelant, de 922 fr., lui permet de couvrir les coûts directs de D______ à hauteur de 600 fr. et ceux de O______ à concurrence de 250 fr. Par conséquent, il y a lieu d'annuler les chiffres 5 et 7 de la décision querellée et de statuer à nouveau sur ces points dans le sens de ce qui précède. 5. Sur appel joint, l'intimée reproche au premier juge de ne pas avoir condamné l'appelant à la prise en charge des frais extraordinaires de D______. 5.1 En vertu de l’art. 286 al. 3 CC, le juge peut contraindre les parents à verser une contribution spéciale lorsque des besoins extraordinaires imprévus de l’enfant le requièrent. Le Message du 15 novembre 1995 du Conseil fédéral concernant la révision du code civil suisse envisage le cas d’une contribution pour corrections dentaires ou pour des mesures scolaires particulières, de nature provisoire (FF 1996 I 165). Plus généralement, il doit s’agir de frais qui visent à couvrir des besoins spécifiques, limités dans le temps, qui n’ont pas été pris en considération</w:t>
      </w:r>
    </w:p>
    <w:p>
      <w:r>
        <w:t>- 19/22 -</w:t>
      </w:r>
    </w:p>
    <w:p>
      <w:r>
        <w:t>C/11273/2020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 ainsi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(arrêt du Tribunal fédéral 5A_760/2016 du 5 septembre 2017 consid. 6.2). La prise en charge des frais extraordinaires de l’enfant doit être réglée à la lumière de frais spécifiques et non pas de manière générale et abstraite, à moins que cela ne fasse partie de l’accord des parties (arrêt du Tribunal fédéral 5A_57/2017 du 9 juin 2017 consid. 6.3). 5.2 En l'espèce, contrairement aux exigences jurisprudentielles, l'intimée n'a pas désigné de frais précis sur lesquels il conviendrait de statuer, de sorte qu'il n'y a pas lieu de faire droit à ses conclusions relatives à la prise en charge des frais extraordinaires de D______, les parties n'ayant pas conclu d'accord sur ce point. Le jugement du Tribunal sera ainsi confirmé sur ce point.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