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ACJC/53/2022 vom 20. Januar 2022</w:t>
      </w:r>
    </w:p>
    <w:p>
      <w:r>
        <w:t>GE Cour de justice, 2022-01-20, FR</w:t>
      </w:r>
    </w:p>
    <w:p>
      <w:r>
        <w:rPr>
          <w:b/>
        </w:rPr>
        <w:t xml:space="preserve">Quelle: </w:t>
      </w:r>
      <w:r>
        <w:t>https://mcp.opencaselaw.ch/entscheid/ge_gerichte_ACJC_53_2022</w:t>
      </w:r>
    </w:p>
    <w:p>
      <w:r>
        <w:t>FR: GE_GERICHTE ACJC/53/2022 du 20 janvier 2022</w:t>
      </w:r>
    </w:p>
    <w:p>
      <w:r>
        <w:t>IT: GE_GERICHTE ACJC/53/2022 del 20 gennaio 2022</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w:t>
      </w:r>
    </w:p>
    <w:p>
      <w:r>
        <w:rPr>
          <w:b/>
        </w:rPr>
        <w:t>E. 1.2</w:t>
      </w:r>
    </w:p>
    <w:p>
      <w:r>
        <w:t>Au stade de la requête et de l'ordonnance de séquestre, la procédure est unilatérale et le débiteur n'est pas entendu (art. 272 LP; ATF 133 III 589 consid.1; HOHL, op. cit., n. 1637). 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entendue (ATF 107 III 29 consid. 2 et 3; arrêt du Tribunal fédéral 5A_344/2010 du 8 juin 2010 consid. 5, in RSPC 2010 p. 400, et 5A_279/2010 du 24 juin 2010 consid. 4).</w:t>
      </w:r>
    </w:p>
    <w:p>
      <w:r>
        <w:rPr>
          <w:b/>
        </w:rPr>
        <w:t>E. 1.3</w:t>
      </w:r>
    </w:p>
    <w:p>
      <w:r>
        <w:t>Déposé dans la forme et le délai prescrits, le recours est recevable (art. 142 al. 3, 145 al. 2 let. b, 321 al. 1 et 2 CPC).</w:t>
      </w:r>
    </w:p>
    <w:p>
      <w:r>
        <w:rPr>
          <w:b/>
        </w:rPr>
        <w:t>E. 2</w:t>
      </w:r>
    </w:p>
    <w:p>
      <w:r>
        <w:t>Le recourant forme des allégués nouveaux.</w:t>
      </w:r>
    </w:p>
    <w:p>
      <w:r>
        <w:rPr>
          <w:b/>
        </w:rPr>
        <w:t>E. 2.1</w:t>
      </w:r>
    </w:p>
    <w:p>
      <w:r>
        <w:t>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w:t>
      </w:r>
    </w:p>
    <w:p>
      <w:r>
        <w:t>- 7/10 -</w:t>
      </w:r>
    </w:p>
    <w:p>
      <w:r>
        <w:t>C/25224/2021 (CPC), FF 2006 6841, p. 6986; FREIBURGHAUS/AFHELDT, in Kommentar zur Schweizerischen Zivilprozessordnung (ZPO), 2016, n. 4 ad art. 326 CPC; BRUNNER, in Kurzkommentar ZPO, 2014, n. 4 ad art. 326 CPC).</w:t>
      </w:r>
    </w:p>
    <w:p>
      <w:r>
        <w:rPr>
          <w:b/>
        </w:rPr>
        <w:t>E. 2.2</w:t>
      </w:r>
    </w:p>
    <w:p>
      <w:r>
        <w:t>Il s'ensuit que les allégations nouvelles du recourant sont irrecevables. Elles ne sont de toute façon pas déterminantes pour la solution du litige.</w:t>
      </w:r>
    </w:p>
    <w:p>
      <w:r>
        <w:rPr>
          <w:b/>
        </w:rPr>
        <w:t>E. 3</w:t>
      </w:r>
    </w:p>
    <w:p>
      <w:r>
        <w:t>Le recourant fait grief au Tribunal d'avoir rejeté sa requête au motif que celle-ci n'était pas fondée sur une reconnaissance de dette au sens de l'art. 82 al. 1 LP, alors qu'elle se fondait sur le fait que la créance a un lien suffisant avec la Suisse. Il soutient d'une part, que ce lien existe et, d'autre part, que l'existence de sa créance est rendue vraisemblable.</w:t>
      </w:r>
    </w:p>
    <w:p>
      <w:r>
        <w:rPr>
          <w:b/>
        </w:rPr>
        <w:t>E. 3.1.1</w:t>
      </w:r>
    </w:p>
    <w:p>
      <w:r>
        <w:t>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(art. 271 al. 1 ch. 4 LP).</w:t>
      </w:r>
    </w:p>
    <w:p>
      <w:r>
        <w:t>Le lien suffisant de la créance avec la Suisse peut être établi par différents points de rattachement. Outre les cas dans lesquels le droit suisse est applicable au litige (ATF 123 III 494 consid. 3a) ou pour lesquels les juridictions suisses sont compétentes ratione loci (ATF 124 III 219 consid. 3b/bb), la jurisprudence retient notamment comme point de rattachement le lieu d'exécution en Suisse de la prestation du créancier séquestrant ou de celle du débiteur séquestré (ATF 123 III 494 consid. 3a). L'autorité de séquestre doit apprécier l'existence d'un lien suffisant à la lumière de l'ensemble des circonstances, en mettant en balance les intérêts du créancier et ceux du débiteur. Ainsi, le lien de la créance avec la Suisse est suffisant lorsque l'intérêt du créancier à poursuivre le débiteur au lieu du séquestre se base sur un point de rattachement avec la Suisse qui l'emporte, au regard de l'ensemble des circonstances, sur l'intérêt du débiteur à conserver intacte sa possession (arrêts du Tribunal fédéral 5A_519/2018 du 1er mai 2019 consid. 3.2-3.3; 5A_222/2012 du 2 novembre 2012 consid. 4.2).</w:t>
      </w:r>
    </w:p>
    <w:p>
      <w:r>
        <w:rPr>
          <w:b/>
        </w:rPr>
        <w:t>E. 3.1.2</w:t>
      </w:r>
    </w:p>
    <w:p>
      <w:r>
        <w:t>Selon l'art. 272 al. 1 ch. 1 LP, le séquestre est autorisé lorsque le requérant rend vraisemblable que sa créance existe. A cet égard, le critère de la vraisemblance s'applique non seulement à l'existence de la créance en fait, mais aussi à son existence juridique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précité loc. cit.; en général: cf. ATF 130 III 321 consid. 3.3). A cet effet, le créancier séquestrant doit alléguer les faits et produire un titre (art. 254 al. 1 CPC) qui permette au juge du</w:t>
      </w:r>
    </w:p>
    <w:p>
      <w:r>
        <w:t>- 8/10 -</w:t>
      </w:r>
    </w:p>
    <w:p>
      <w:r>
        <w:t>C/25224/2021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5A_560/2015 du 13 octobre 2015 consid. 3; 5A_925/2012 du</w:t>
      </w:r>
    </w:p>
    <w:p>
      <w:r>
        <w:rPr>
          <w:b/>
        </w:rPr>
        <w:t>E. 3.2</w:t>
      </w:r>
    </w:p>
    <w:p>
      <w:r>
        <w:t>En l'espèce, le recourant, se fondant sur la teneur du courriel de l'intimée du 2 septembre 2020, l'ensemble des circonstances qui entourent cet accord et la convention d'actionnaires du 12 février 2018, soutient que les parties se sont mises d'accord sur la reprise de J______ LTD par l'intimée. Celle-ci se serait ainsi engagée à lui verser 1/3 du capital social de cette société et 1/3 des bénéfices réalisés par cette société du 1er janvier 2019 au 30 juin 2021, ainsi qu'à lui rembourser la moitié du "prêt I______", soit le prêt qu'elle avait contracté pour acquérir le capital de H______ LTD.</w:t>
      </w:r>
    </w:p>
    <w:p>
      <w:r>
        <w:t>Une telle interprétation ne résiste pas à l'examen. En effet, dans les mois qui ont suivi l'envoi du courriel du 2 septembre 2020, les parties et les autres administrateurs de B______ SA ont poursuivi leurs discussions au sujet de la sortie de l'intimée de cette société. Deux propositions ont été soumises à l'intimée le 21 janvier 2021, dont l'une seulement comprenait la reprise par celle-ci de J______ LTD. L'intimée ne s'est pas prononcée sur son choix, en dépit du courrier de relance du 16 mars 2021 et a même posé des conditions nouvelles à sa sortie. C'est ainsi qu'en juillet 2021, il a été proposé à l'intimée d'organiser une médiation, dont l'on ignore si elle a eu lieu. Il résulte de ce qui précède que les parties ne sont pas parvenues à un accord définitif comprenant les points sur lesquels le recourant fonde ses prétentions.</w:t>
      </w:r>
    </w:p>
    <w:p>
      <w:r>
        <w:t>Dans la mesure où l'existence de la créance n'est pas rendue vraisemblable, c'est à juste titre que le Tribunal a rejeté la requête de séquestre. Le recours, infondé, sera donc rejeté, sans qu'il ne soit nécessaire de déterminer si la créance invoquée a un lien suffisant avec la Suisse.</w:t>
      </w:r>
    </w:p>
    <w:p>
      <w:r>
        <w:t>- 9/10 -</w:t>
      </w:r>
    </w:p>
    <w:p>
      <w:r>
        <w:t>C/25224/2021 4. Les frais judiciaires du recours seront arrêtés à 1'125 fr. (art. 48 et 61 al. 1 OELP) et mis à la charge du recourant, qui succombe (art. 105 al. 1 et 106 al. 1 CPC). Ils seront entièrement compensés avec l'avance de frais, d'un montant correspondant, fournie par celui-ci, laquelle reste acquise à l'Etat de Genève (art. 111 al. 1 CPC). * * * * *</w:t>
      </w:r>
    </w:p>
    <w:p>
      <w:r>
        <w:t>- 10/10 -</w:t>
      </w:r>
    </w:p>
    <w:p>
      <w:r>
        <w:t>C/25224/2021 PAR CES MOTIFS, La Chambre civile : A la forme : Déclare recevable le recours interjeté le 3 janvier 2022 par A______ contre l’ordonnance SQ/1113/2021 rendue le 22 décembre 2021 par le Tribunal de première instance dans la cause C/25224/2021-16 SQP. Au fond : Le rejette. Déboute A______ de toutes autres conclusions. Sur les frais : Arrête les frais judiciaires de recours à 1'125 fr., les met à la charge de A______ et les compense avec l'avance fournie, qui demeure acquise à l'Etat de Genève. Siégeant : Monsieur Laurent RIEBEN, président; Madame Fabienne GEISINGER-MARIETHOZ, Monsieur Ivo BUETTI, juges; Madame Marie-Pierre GROSJEAN, greffière.</w:t>
      </w:r>
    </w:p>
    <w:p>
      <w:r>
        <w:t>Le président : Laurent RIEBEN</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5</w:t>
      </w:r>
    </w:p>
    <w:p>
      <w:r>
        <w:t>avril 2013 consid. 9.2 et les références, publié in SJ 2013 I p. 463).</w:t>
      </w:r>
    </w:p>
    <w:p>
      <w:r>
        <w:t>Aux termes de l'art. 254 CPC, la preuve est rapportée par titres (al. 1). D'autres moyens de preuve sont admissibles dans les cas suivants (al. 2) : leur administration ne retarde pas sensiblement la procédure (let. a), le but de la procédure l'exige (let. b), le tribunal établit les faits d'office (let. c). Le moyen de preuve prévu par l'art. 254 al. 1 CPC est la production d'un titre, par quoi il faut entendre, selon l'art. 177 CPC, tout document propre à prouver des faits pertinents. En procédure sommaire, on exige en principe cette production de la part des parties, car celle-ci a, par nature, un caractère immédiatement disponible (ATF 138 III 636 consid. 4.3.1).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