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ACJC/53/2019 vom 5. Februar 2019</w:t>
      </w:r>
    </w:p>
    <w:p>
      <w:r>
        <w:t>GE Cour de justice, 2019-02-05, FR</w:t>
      </w:r>
    </w:p>
    <w:p>
      <w:r>
        <w:rPr>
          <w:b/>
        </w:rPr>
        <w:t xml:space="preserve">Quelle: </w:t>
      </w:r>
      <w:r>
        <w:t>https://mcp.opencaselaw.ch/entscheid/ge_gerichte_ACJC_53_2019</w:t>
      </w:r>
    </w:p>
    <w:p>
      <w:r>
        <w:t>FR: GE_GERICHTE ACJC/53/2019 du 5 février 2019</w:t>
      </w:r>
    </w:p>
    <w:p>
      <w:r>
        <w:t>IT: GE_GERICHTE ACJC/53/2019 del 5 febbraio 2019</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w:t>
      </w:r>
    </w:p>
    <w:p>
      <w:r>
        <w:t>En l'espèce, le litige porte notamment sur la réglementation des droits parentaux, de sorte que l'affaire doit être considérée comme étant non pécuniaire dans son ensemble; la voie de l'appel est ouverte indépendamment de la valeur litigieuse (arrêt du Tribunal fédéral 5A_765/2012 du 19 février 2013 consid. 1.1).</w:t>
      </w:r>
    </w:p>
    <w:p>
      <w:r>
        <w:t>Interjetés contre une décision finale de première instance, dans le délai utile de 30 jours et selon la forme prescrite par la loi (art. 130, 131, 142, 145 al. 1 let. c et 311 CPC), les appels émanant des deux parties sont recevables (art. 308 al. 2 CPC). Dirigés contre le même jugement et comportant des liens étroits, il se justifie de les joindre et de les traiter dans un seul arrêt.</w:t>
      </w:r>
    </w:p>
    <w:p>
      <w:r>
        <w:t>- 14/22 -</w:t>
      </w:r>
    </w:p>
    <w:p>
      <w:r>
        <w:t>C/5893/2015</w:t>
      </w:r>
    </w:p>
    <w:p>
      <w:r>
        <w:t>Il en va de même des mémoires de réponses, répliques et dupliques des parties, déposés dans les formes et délais prescrits (art. 312 et 316 al. 2 CPC).</w:t>
      </w:r>
    </w:p>
    <w:p>
      <w:r>
        <w:t>Les deux appels seront traités dans la présente décision (art. 125 CPC).</w:t>
      </w:r>
    </w:p>
    <w:p>
      <w:r>
        <w:t>Par simplification, l'épouse sera désignée en qualité d'appelante et l'époux en qualité d'intimé.</w:t>
      </w:r>
    </w:p>
    <w:p>
      <w:r>
        <w:rPr>
          <w:b/>
        </w:rPr>
        <w:t>E. 1.2</w:t>
      </w:r>
    </w:p>
    <w:p>
      <w:r>
        <w:t>La Cour revoit la cause en fait et en droit avec un plein pouvoir d'examen (art. 310 CPC).</w:t>
      </w:r>
    </w:p>
    <w:p>
      <w:r>
        <w:t>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5A_808/2012 du 29 août 2013 consid. 4.3.2).</w:t>
      </w:r>
    </w:p>
    <w:p>
      <w:r>
        <w:rPr>
          <w:b/>
        </w:rPr>
        <w:t>E. 2</w:t>
      </w:r>
    </w:p>
    <w:p>
      <w:r>
        <w:t>Les parties ont allégué des faits nouveaux et produit des pièces nouvelles à l'appui de leurs écritures déposées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matrimonial concernant les enfants mineurs, où les maximes d'office et inquisitoire illimitée s'appliquent, tous les novas sont admis, même si les conditions de l'art. 317 al. 1 CPC ne sont pas réunies (ATF 144 III 349 consid. 4.2.1).</w:t>
      </w:r>
    </w:p>
    <w:p>
      <w:r>
        <w:rPr>
          <w:b/>
        </w:rPr>
        <w:t>E. 2.2</w:t>
      </w:r>
    </w:p>
    <w:p>
      <w:r>
        <w:t>Il s'ensuit que toutes les pièces nouvelles produites par les parties pour statuer sur les droits parentaux et pour fixer la contribution d'entretien des enfants sont recevables.</w:t>
      </w:r>
    </w:p>
    <w:p>
      <w:r>
        <w:rPr>
          <w:b/>
        </w:rPr>
        <w:t>E. 3</w:t>
      </w:r>
    </w:p>
    <w:p>
      <w:r>
        <w:t>L'intimé reproche au premier juge d'avoir violé son droit d'être entendu en se limitant à attribuer le droit de garde exclusif à la mère, sans motiver son choix.</w:t>
      </w:r>
    </w:p>
    <w:p>
      <w:r>
        <w:rPr>
          <w:b/>
        </w:rPr>
        <w:t>E. 3.1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w:t>
      </w:r>
    </w:p>
    <w:p>
      <w:r>
        <w:t>- 15/22 -</w:t>
      </w:r>
    </w:p>
    <w:p>
      <w:r>
        <w:t>C/5893/2015 connaissance de cause (ATF 142 II 154 consid. 4.2, 138 I 232 consid. 5.1). Ainsi, les parties doivent pouvoir connaître les éléments de fait et de droit retenus par le juge pour arriver au dispositif (TAPPY, Code de procédure civile commenté, 2ème éd. 2019,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2C_23/2009 du 25 mai 2009 consid. 3.1, publié in RDAF 2009 II p. 434; 9C_3/2011 et 9C_51/2011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arrêts du Tribunal fédéral 9C_3/2011 et 9C_51/2011 précités ibidem).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w:t>
      </w:r>
    </w:p>
    <w:p>
      <w:r>
        <w:rPr>
          <w:b/>
        </w:rPr>
        <w:t>E. 3.2</w:t>
      </w:r>
    </w:p>
    <w:p>
      <w:r>
        <w:t>En l'espèce, même à admettre une violation du droit d'être entendu faute de motivation suffisante, celle-ci peut être réparée devant la Cour, qui dispose d'un plein pouvoir d'examen en fait et en droit et devant laquelle l'intimé a pu s'exprimer, de sorte qu'elle est donc sans conséquence. Le grief de l'intimé sera, dès lors, écarté.</w:t>
      </w:r>
    </w:p>
    <w:p>
      <w:r>
        <w:rPr>
          <w:b/>
        </w:rPr>
        <w:t>E. 4</w:t>
      </w:r>
    </w:p>
    <w:p>
      <w:r>
        <w:t>Les parties contestent le droit de visite octroyé à l'intimé par le premier juge.</w:t>
      </w:r>
    </w:p>
    <w:p>
      <w:r>
        <w:t>- 16/22 -</w:t>
      </w:r>
    </w:p>
    <w:p>
      <w:r>
        <w:t>C/5893/2015</w:t>
      </w:r>
    </w:p>
    <w:p>
      <w:r>
        <w:t>L'appelante estime que la décision du Tribunal d'étendre le droit de visite du mercredi en fin de journée au jeudi matin est contraire au droit au vu des éléments de preuve recueillis et n'est pas dans l'intérêt des enfants.</w:t>
      </w:r>
    </w:p>
    <w:p>
      <w:r>
        <w:t>L'intimé considère, lui, que c'est à tort que le premier juge a refusé d'ordonner une garde alternée.</w:t>
      </w:r>
    </w:p>
    <w:p>
      <w:r>
        <w:rPr>
          <w:b/>
        </w:rPr>
        <w:t>E. 4.1</w:t>
      </w:r>
    </w:p>
    <w:p>
      <w:r>
        <w:t>Selon l'art. 133 al. 1 CC, le juge du divorce règle les droits et les devoirs des père et mère conformément aux dispositions régissant les effets de la filiation. Cette réglementation porte notamment sur la garde de l'enfant et les relations personnelles. Bien que l'autorité parentale conjointe soit désormais la règle et qu'elle comprenne le droit de déterminer le lieu de résidence de l'enfant (art. 296 al. 2 et 301a al. 1 CC; ATF 142 III 56 consid. 3; 142 III 1 consid. 3.3), elle n'implique pas nécessairement l'instauration d'une garde alternée (arrêt du Tribunal fédéral 5_425/2016 du 15 décembre 2016 consid. 3.4.2 et les références). Le juge doit examiner si celle-ci est possible et compatible avec le bien de l'enfant (ATF 142 III 617 consid. 3.2.3, 612 consid. 4.2). En matière d'attribution des droits parentaux, le bien de l'enfant constitue la règle fondamentale (ATF 141 III 328 consid. 5.4), les intérêts des parents devant être relégués au second plan (ATF 142 III 617 consid. 3.2.3; 131 III 209 consid. 5).</w:t>
      </w:r>
    </w:p>
    <w:p>
      <w:r>
        <w:t>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w:t>
      </w:r>
    </w:p>
    <w:p>
      <w:r>
        <w:t>- 17/22 -</w:t>
      </w:r>
    </w:p>
    <w:p>
      <w:r>
        <w:t>C/5893/2015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(arrêt du Tribunal fédéral 5A_450/2016 du 4 octobre 2016 consid. 4.3.1 et les arrêts cités, singulièrement ATF 142 III 617 consid. 3.2.3). Pour apprécier ces critères, le juge dispose d'un large pouvoir d'appréciation (art. 4 CC; ATF 115 II 317 consid. 2 et 3; arrêts du Tribunal fédéral 5A_794/2017 du 7 février 2018 consid. 3.1; 5A_450/2016 du 4 octobre 2016 consid. 4.3.1).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5A_512/2017 du 22 décembre 2017 consid. 3.4.1).</w:t>
      </w:r>
    </w:p>
    <w:p>
      <w:r>
        <w:t>4.2.1 En l'espèce, lors de la séparation des parties en avril 2012, l'intimé a exercé tout d'abord son droit de visite à raison d'un week-end sur deux avec des contacts en semaine au domicile de l'appelante. Depuis septembre 2013, l'intimé exerce un droit de visite élargi et voit ses filles, une semaine sur deux, du vendredi en fin de journée jusqu'au mercredi suivant, en fin d'après-midi.</w:t>
      </w:r>
    </w:p>
    <w:p>
      <w:r>
        <w:t>Dans son rapport d'évaluation social établi en octobre 2015, le SPMi a considéré qu'une garde alternée, bien qu'envisageable à l'avenir, était prématurée compte tenu de la fragilité de la communication entre les parents et a estimé qu'il convenait d'élargir ce droit de visite prévoyant un retour des enfants le jeudi matin à l'école afin que celles-ci n'assistent pas aux rencontres de leurs parents et soient ainsi préservées des tensions.</w:t>
      </w:r>
    </w:p>
    <w:p>
      <w:r>
        <w:t>- 18/22 -</w:t>
      </w:r>
    </w:p>
    <w:p>
      <w:r>
        <w:t>C/5893/2015</w:t>
      </w:r>
    </w:p>
    <w:p>
      <w:r>
        <w:t>Le rapport a relevé que le développement des enfants était bon, que leur vie scolaire se déroulait bien sur les plans de l'apprentissage et de la vie collective, et qu'elles entretenaient de bons liens, sécurisants, avec chacun de leur parent. E______ souffrait toutefois d'angoisses et manquait parfois d'application, signes pouvant être compris comme une extériorisation des difficultés parentales, et D______ avait tendance à protéger ses deux parents.</w:t>
      </w:r>
    </w:p>
    <w:p>
      <w:r>
        <w:t>En somme, les différends entre les parents avaient des répercussions sur le bien- être des filles, qui ne bénéficiaient pas de la sécurité affective nécessaire à leur épanouissement.</w:t>
      </w:r>
    </w:p>
    <w:p>
      <w:r>
        <w:t>S'agissant des capacités éducatives des parents, bien que l'appelante allègue des retards et des devoirs non faits lorsque les filles sont confiées à leur père, aucun des parents n'avait d'inquiétude lorsque les enfants étaient avec l'autre et tous deux reconnaissaient qu'elles avaient besoin de leurs deux parents. Le SPMi a considéré qu'ils disposaient de compétences parentales équivalentes, en termes de cadre fourni aux enfants, d'implication dans les suivis ou de partage d'activités.</w:t>
      </w:r>
    </w:p>
    <w:p>
      <w:r>
        <w:t>S'agissant des retards du père, ce dernier les a reconnus et s'est engagé à s'organiser afin que cela ne se reproduise plus, ce qu'il semble avoir fait, le seul incident intervenu depuis 2013 ne lui étant pas imputable dès lors qu'il résultait de circonstances exceptionnelles (accident sur l'autoroute) et que l'intimé a pris toutes ses dispositions pour que sa fille ne reste pas seule.</w:t>
      </w:r>
    </w:p>
    <w:p>
      <w:r>
        <w:t>Quant au suivi des devoirs scolaires, les allégations de l'appelante n'ont jamais été prouvées. Les institutrices des enfants, entendues dans le cadre de l'établissement du rapport d'évaluation sociale, n'ont pas relevé de différences lorsque les enfants étaient chez l'un ou l'autre des parents. Au contraire, elles ont indiqué que les parents étaient tous les deux présents dans le suivi scolaire de leurs filles.</w:t>
      </w:r>
    </w:p>
    <w:p>
      <w:r>
        <w:t>Il convient également de relever que le SPMi a constaté que l'intimé et sa compagne prônaient l'apaisement des tensions entre les parents et soulignaient l'importance de la place de la mère auprès des enfants.</w:t>
      </w:r>
    </w:p>
    <w:p>
      <w:r>
        <w:t>Lorsqu'elle a été entendue, D______ a indiqué qu'elle souhaitait qu'une garde alternée soit instaurée afin que ses parents ne soient plus jaloux l'un de l'autre.</w:t>
      </w:r>
    </w:p>
    <w:p>
      <w:r>
        <w:t>En mars 2017, lorsqu'un rapport complémentaire a été établi par le SPMi, la situation n'avait pas évolué. D______ avait, néanmoins, réitéré son souhait de passer un peu plus de temps chez son père. Quant à E______, elle a confié qu'elle aimait passer du temps chez sa mère et chez son père et qu'elle aimerait que cela reste ainsi.</w:t>
      </w:r>
    </w:p>
    <w:p>
      <w:r>
        <w:t>Bien qu'il ressorte de sa prise de position du 4 juillet 2018, produite en appel, que le SPMi considère l'évolution de la collaboration parentale favorable, la situation</w:t>
      </w:r>
    </w:p>
    <w:p>
      <w:r>
        <w:t>- 19/22 -</w:t>
      </w:r>
    </w:p>
    <w:p>
      <w:r>
        <w:t>C/5893/2015 semble être identique à celle prévalant au moment du prononcé du jugement entrepris.</w:t>
      </w:r>
    </w:p>
    <w:p>
      <w:r>
        <w:t>En effet, il ressort des pièces produites en appel que le conflit parental persiste. Les nouveaux faits allégués et les nombreux échanges produits qui datent de mai à septembre 2018 démontrent que les parents éprouvent toujours de grandes difficultés à communiquer, en particulier s'agissant de l'organisation du droit de visite et des activités extrascolaires des enfants.</w:t>
      </w:r>
    </w:p>
    <w:p>
      <w:r>
        <w:t>Quant au fait que l'appelante allègue ne pas être régulièrement tenue informée par l'intimé de l'organisation de la vie des enfants, il s'agit d'un point supplémentaire démontrant leur incapacité à communiquer, et non pas d'incapacités éducatives de l'intimé.</w:t>
      </w:r>
    </w:p>
    <w:p>
      <w:r>
        <w:t>Ces éléments rendent suffisamment vraisemblable que la situation entre les parties reste conflictuelle et tendue, et entraîne des effets négatifs sur les deux enfants.</w:t>
      </w:r>
    </w:p>
    <w:p>
      <w:r>
        <w:t>Le dysfonctionnement des parents consistant dans leurs conflits marqués et persistants portant sur des questions liées à leurs enfants et leurs difficultés importantes de collaboration ainsi que de communication étant établi, peu importe de déterminer à cet égard lequel de ceux-ci en endosse la responsabilité si cette responsabilité ne devait pas être partagée, dans la mesure où cette situation conflictuelle est contraire aux intérêts des enfants, ce qui est également établi. Au vu de ce qui précède, c'est à bon droit que le premier juge a refusé d'instaurer une garde alternée, une telle solution étant pour l'heure prématurée et n'étant pas dans l'intérêt des deux filles des parties.</w:t>
      </w:r>
    </w:p>
    <w:p>
      <w:r>
        <w:t>Il reste à examiner auquel des deux parents la garde des enfants doit être confiée, et fixer le droit aux relations personnelles du parent qui ne détient pas la garde.</w:t>
      </w:r>
    </w:p>
    <w:p>
      <w:r>
        <w:t>4.2.2 Il résulte du dossier que les parents disposent de capacités éducatives équivalentes et partagent des valeurs éducatives similaires.</w:t>
      </w:r>
    </w:p>
    <w:p>
      <w:r>
        <w:t>Ils sont tous les deux impliqués auprès de leurs enfants et leur disponibilité est similaire dans la mesure où chacun travaille à temps plein.</w:t>
      </w:r>
    </w:p>
    <w:p>
      <w:r>
        <w:t>Par ailleurs, le dossier démontre que les enfants se portent bien et se développent normalement.</w:t>
      </w:r>
    </w:p>
    <w:p>
      <w:r>
        <w:t>Bien que l'intimé ait toujours occupé une place importante dans la vie de ses filles, c'est l'appelante qui s'en est occupée de manière prépondérante depuis la séparation des parties.</w:t>
      </w:r>
    </w:p>
    <w:p>
      <w:r>
        <w:t>Les éléments produits en appel démontrent que la situation entre ces derniers reste conflictuelle, motif principal qui a conduit le premier juge à décider d'une garde</w:t>
      </w:r>
    </w:p>
    <w:p>
      <w:r>
        <w:t>- 20/22 -</w:t>
      </w:r>
    </w:p>
    <w:p>
      <w:r>
        <w:t>C/5893/2015 en faveur de la mère, avec cependant un large droit de visite en faveur du père, dans l'intérêt des enfants afin de préserver leur besoin de stabilité.</w:t>
      </w:r>
    </w:p>
    <w:p>
      <w:r>
        <w:rPr>
          <w:b/>
        </w:rPr>
        <w:t>E. 4.3</w:t>
      </w:r>
    </w:p>
    <w:p>
      <w:r>
        <w:t>Par conséquent, c'est à bon droit que le Tribunal a attribué la garde des enfants à la mère, dès lors qu'elle est dans l'intérêt des enfants.</w:t>
      </w:r>
    </w:p>
    <w:p>
      <w:r>
        <w:rPr>
          <w:b/>
        </w:rPr>
        <w:t>E. 5.1</w:t>
      </w:r>
    </w:p>
    <w:p>
      <w:r>
        <w:t>Aux termes de l'art. 273 al. 1 CC, auquel renvoie l'art. 133 al. 1 CC, le père ou la mère qui ne détient pas l'autorité parentale ou la garde ainsi que l'enfant mineur ont réciproquement le droit d'entretenir les relations personnelles indiquées par les circonstances. Autrefois considéré comme un droit naturel des parent, le droit aux relations personnelles est désormais conçu à la fois comme un droit et un devoir de ceux-ci, mais aussi comme un droit de la personnalité de l'enfant; il doit servir en premier lieu l'intérêt de celui-ci (ATF 130 III 585 consid. 2.1; 127 III 295 consid. 4a; 123 III 445 consid. 3b; arrêt du Tribunal fédéral 5A_422/2015 du</w:t>
      </w:r>
    </w:p>
    <w:p>
      <w:r>
        <w:rPr>
          <w:b/>
        </w:rPr>
        <w:t>E. 5.2</w:t>
      </w:r>
    </w:p>
    <w:p>
      <w:r>
        <w:t>En l'espèce, les parties se sont séparées alors que leurs filles n'avaient que 4 et 2 ans. Bien que la mère se soit occupée de manière prépondérante des enfants, ces dernières ont conservé des liens étroits avec leur père, ce d'autant plus qu'un droit de visite élargi a été mis en place depuis septembre 2013. L'intimé est très investi auprès des enfants et représente une figure d'attachement centrale pour elles. De plus, D______ et E______ sont en train de construire une relation avec S______, leur demi-frère, et la construction et l'influence de la fratrie sont essentielles dans l'épanouissement psychologique des enfants. Les filles sont satisfaites de passer du temps avec chacun de leurs parents. D______ a même évoqué, à plusieurs reprises, son souhait de passer plus de temps chez son père afin que chacun des parents bénéficient autant l'un que l'autre des enfants. Il convient toutefois de prendre en considération l'impact que les tensions entre les parents provoquent sur le moral des enfants et les préserver au mieux du conflit parental. La solution recommandée par le SPMi et suivie par le premier juge permet d'éviter que les enfants assistent à ces épisodes de tensions en prévoyant le passage des enfants d'un parent à l'autre par l'intermédiaire de l'école. Cette solution permet de plus aux enfants de maintenir un contact régulier avec leur père et leur mère. Les changements de lieux ainsi que les trajets ne sauraient déstabiliser les enfants, qui ont eu le temps d'intégrer ces habitudes.</w:t>
      </w:r>
    </w:p>
    <w:p>
      <w:r>
        <w:t>- 21/22 -</w:t>
      </w:r>
    </w:p>
    <w:p>
      <w:r>
        <w:t>C/5893/2015</w:t>
      </w:r>
    </w:p>
    <w:p>
      <w:r>
        <w:rPr>
          <w:b/>
        </w:rPr>
        <w:t>E. 5.3</w:t>
      </w:r>
    </w:p>
    <w:p>
      <w:r>
        <w:t>Partant, le droit aux relations personnelles réservé par le Tribunal à l'intimé est conforme et adapté aux besoins des enfants et aux circonstances. Les chiffres 3 et 4 du dispositif du jugement entrepris seront donc confirmés.</w:t>
      </w:r>
    </w:p>
    <w:p>
      <w:r>
        <w:rPr>
          <w:b/>
        </w:rPr>
        <w:t>E. 5.4</w:t>
      </w:r>
    </w:p>
    <w:p>
      <w:r>
        <w:t>Sur ce point, compte tenu du conflit persistant entre les parents, il sied de maintenir la curatelle d'organisation et de surveillance du droit de visite instaurée, dans le jugement entrepris, pour une durée de deux ans, prolongeable en cas de besoin. Le chiffre 6 ne sera, par conséquent, pas modifié. 6. Il ressort de l'argumentation de l'intimé que sa conclusion en suppression de la contribution d'entretien en faveur de ses enfants n'était formée qu'au cas où une garde alternée aurait été fixée, ce qui n'est pas le cas en espèce.</w:t>
      </w:r>
    </w:p>
    <w:p>
      <w:r>
        <w:t>En effet, l'intimé ne remet pas en cause les montants retenus par le premier juge à titre de contribution ou à titre de charges des enfants, ni même le revenu hypothétique qui lui a été imputé.</w:t>
      </w:r>
    </w:p>
    <w:p>
      <w:r>
        <w:t>Pour le surplus, dès lors qu'elles tiennent compte des capacités financières des parties, des charges découlant de l'entretien des enfants, et du droit de visite exercé par le père, les contributions fixées par le Tribunal sont équitables et conformes aux principes applicables en la matière.</w:t>
      </w:r>
    </w:p>
    <w:p>
      <w:r>
        <w:t>Par conséquent, la conclusion de l'intimé tendant à supprimer toute contribution d'entretien pour les enfants D______ et E______ est rejetée, et le jugement entrepris sera confirmé sur ce point également. 7. 7.1 S'agissant des frais judiciaires des appels interjetés par les parties, il sera fait masse de ceux-ci, qui seront fixés à 2'500 fr. (art. 30 et 35 RTFMC). Eu égard à la nature du litige et à son issue, lesdits frais seront répartis à parts égales entre les parties et entièrement compensés avec les avances de frais de 1'250 fr. fournies par chacune des parties, qui restent acquises à l'Etat (art. 111 al. 1 CPC). 7.2 Compte tenu de la nature familiale du litige, chaque partie supportera ses propres dépens d'appel (art. 107 al. 1 let. c CPC). * * * * *</w:t>
      </w:r>
    </w:p>
    <w:p>
      <w:r>
        <w:t>- 22/22 -</w:t>
      </w:r>
    </w:p>
    <w:p>
      <w:r>
        <w:t>C/5893/2015 PAR CES MOTIFS, La Chambre civile : A la forme : Déclare recevables l'appel interjeté par A______ le 29 juin 2018 contre le chiffre 4 du dispositif du jugement JTPI/8066/2018 rendu le 22 mai 2018 par le Tribunal de première instance dans la cause C/5893/2015-21, et l'appel interjeté par B______ le 29 juin 2018 contre les chiffres 3, 4, 8 et 10 de ce même dispositif. Au fond : Confirme le jugement entrepris. Déboute les parties de toutes autres conclusions. Sur les frais : Arrête les frais judiciaires des appels à 2'500 fr., les met à la charge des parties par moitié chacune et les compense à due concurrence avec les avance de frais fournies, qui demeurent acquises à l'Etat de Genève. Dit qu'il n'est pas alloué de dépens. Siégeant : Madame Jocelyne DEVILLE-CHAVANNE, présidente; Mesdames Nathalie LANDRY-BARTHE et Eleanor McGREGOR,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10</w:t>
      </w:r>
    </w:p>
    <w:p>
      <w:r>
        <w:t>février 2016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