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ACJC/539/2020 vom 15. April 2020</w:t>
      </w:r>
    </w:p>
    <w:p>
      <w:r>
        <w:t>GE Cour de justice, 2020-04-15, FR</w:t>
      </w:r>
    </w:p>
    <w:p>
      <w:r>
        <w:rPr>
          <w:b/>
        </w:rPr>
        <w:t xml:space="preserve">Quelle: </w:t>
      </w:r>
      <w:r>
        <w:t>https://mcp.opencaselaw.ch/entscheid/ge_gerichte_ACJC_539_2020</w:t>
      </w:r>
    </w:p>
    <w:p>
      <w:r>
        <w:t>FR: GE_GERICHTE ACJC/539/2020 du 15 avril 2020</w:t>
      </w:r>
    </w:p>
    <w:p>
      <w:r>
        <w:t>IT: GE_GERICHTE ACJC/539/2020 del 15 aprile 2020</w:t>
      </w:r>
    </w:p>
    <w:p>
      <w:pPr>
        <w:pStyle w:val="Heading2"/>
      </w:pPr>
      <w:r>
        <w:t>Erwägungen</w:t>
      </w:r>
    </w:p>
    <w:p>
      <w:r>
        <w:rPr>
          <w:b/>
        </w:rPr>
        <w:t>E. 1.1</w:t>
      </w:r>
    </w:p>
    <w:p>
      <w:r>
        <w:t>L'ordonnance entreprise étant une décision sur opposition à séquestre, seule la voie du recours est ouverte (art. 278 al. 3 LP; art. 309 let. b ch. 6 et art. 319 let. a CPC). L'acte d'appel sera converti en acte de recours, dès lors que l'erreur résulte d'une indication inexacte des voies de droit et que cela ne porte pas atteinte aux droits de la partie adverse.</w:t>
      </w:r>
    </w:p>
    <w:p>
      <w:r>
        <w:rPr>
          <w:b/>
        </w:rPr>
        <w:t>E. 1.2</w:t>
      </w:r>
    </w:p>
    <w:p>
      <w:r>
        <w:t>La procédure sommaire est applicable (art. 251 let. a CPC), de sorte que le délai de recours est de 10 jours. Déposé selon la forme et dans le délai légal, le présent recours est recevable à la forme.</w:t>
      </w:r>
    </w:p>
    <w:p>
      <w:r>
        <w:rPr>
          <w:b/>
        </w:rPr>
        <w:t>E. 1.3</w:t>
      </w:r>
    </w:p>
    <w:p>
      <w:r>
        <w:t>La cognition de la Cour est limitée à la violation du droit et à la constatation manifestement inexacte des faits (art. 320 CPC).</w:t>
      </w:r>
    </w:p>
    <w:p>
      <w:r>
        <w:rPr>
          <w:b/>
        </w:rPr>
        <w:t>E. 2</w:t>
      </w:r>
    </w:p>
    <w:p>
      <w:r>
        <w:t>Les parties ont produit des pièces nouvelles devant la Cour et ont formé de nouveaux allégués. 2.1.1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w:t>
      </w:r>
    </w:p>
    <w:p>
      <w:r>
        <w:t>- 5/7 -</w:t>
      </w:r>
    </w:p>
    <w:p>
      <w:r>
        <w:t>C/21695/2017 consid. 6.6.2). La partie qui entend se prévaloir de pseudo nova doit ainsi démontrer n'avoir pas pu le faire avant la procédure de recours bien qu'elle ait fait preuve de la diligence requise (cf. ATF 144 III 349 consid. 4.2.1). 2.1.2 La présentation d'une motivation juridique nouvelle ne tombe pas sous le coup de l'art. 317 al. 1 CPC et peut sans autre être faite en appel, ce qui découle du principe selon lequel le juge applique le droit d'office (arrêts du Tribunal fédéral 4A_303/2018 du 17 octobre 2018 consid. 3.2; 4A_519/2011 du 28 novembre 2011 consid. 2.1). Encore faut-il qu'elle s'inscrive dans le cadre des faits constatés dans la décision attaquée (ou qui auraient dû l'être). De surcroît, le principe de la bonne foi doit être respecté (ATF 130 III 28 consid. 4.4; arrêt du Tribunal fédéral 2C_128/2016 du 7 avril 2017 consid. 3).</w:t>
      </w:r>
    </w:p>
    <w:p>
      <w:r>
        <w:rPr>
          <w:b/>
        </w:rPr>
        <w:t>E. 2.2</w:t>
      </w:r>
    </w:p>
    <w:p>
      <w:r>
        <w:t>En l'espèce, le Tribunal a, d'entrée de cause, sans fixer de délai à l'intimé pour répondre à la requête d'opposition à séquestre, ni convoqué les parties à une audience, rejeté ladite requête. Il s'ensuit que l'intimé n'a pas pu s'exprimer en première instance, de sorte que l'ensemble des allégués et des pièces produites en recours sont recevables. Pour les mêmes motifs, les faits nouvellement présentés par le recourant et les pièces versées seront admis à la procédure de recours. La nouvelle motivation juridique du recourant figurant dans sa réplique est également admissible.</w:t>
      </w:r>
    </w:p>
    <w:p>
      <w:r>
        <w:rPr>
          <w:b/>
        </w:rPr>
        <w:t>E. 3</w:t>
      </w:r>
    </w:p>
    <w:p>
      <w:r>
        <w:t>Le recourant reproche au premier juge d'avoir retenu à tort la tardiveté de son opposition à séquestre.</w:t>
      </w:r>
    </w:p>
    <w:p>
      <w:r>
        <w:rPr>
          <w:b/>
        </w:rPr>
        <w:t>E. 3.1</w:t>
      </w:r>
    </w:p>
    <w:p>
      <w:r>
        <w:t>Celui dont les droits sont touchés par un séquestre peut former opposition auprès du juge dans les dix jours à compter de celui où il en a eu connaissance (art. 278 al. 1 LP). Le juge du séquestre entend les parties et statue sans retard (art. 278 al. 2 LP). Dans cette procédure, le séquestré, qui n'a pas pu participer à la procédure d'autorisation du séquestre, a la possibilité de présenter ses objections. Le juge réexamine en contradictoire la réalisation des conditions du séquestre précédemment ordonné et, à l'issue de son examen, confirme ou annule l'ordonnance de séquestre.</w:t>
      </w:r>
    </w:p>
    <w:p>
      <w:r>
        <w:rPr>
          <w:b/>
        </w:rPr>
        <w:t>E. 3.2</w:t>
      </w:r>
    </w:p>
    <w:p>
      <w:r>
        <w:t>Il est dressé procès-verbal du séquestre au pied de l'ordonnance (art. 276 al. 1 LP). L'Office des poursuites en notifie immédiatement une copie au créancier et au débiteur (art. 276 al. 2 LP). Seule cette notification prescrite par la loi garantit au débiteur toute l'information nécessaire pour former opposition, soit celle concernant le contenu de</w:t>
      </w:r>
    </w:p>
    <w:p>
      <w:r>
        <w:t>- 6/7 -</w:t>
      </w:r>
    </w:p>
    <w:p>
      <w:r>
        <w:t>C/21695/2017 l'ordonnance, la portée exacte de la mesure et la voie de recours. Le Tribunal fédéral a ainsi jugé que le délai pour former opposition court à l'égard du débiteur séquestré - peu importe qu'il soit présent ou représenté au moment de l'exécution de la mesure - dès la communication du procès-verbal de séquestre (ATF 135 III 232 consid. 2.4; arrêt du Tribunal fédéral 5A_789/2010 du 29 juin 2011 consid. 5.2).</w:t>
      </w:r>
    </w:p>
    <w:p>
      <w:r>
        <w:rPr>
          <w:b/>
        </w:rPr>
        <w:t>E. 3.3</w:t>
      </w:r>
    </w:p>
    <w:p>
      <w:r>
        <w:t>En l'espèce, il résulte de la procédure que le procès-verbal de séquestre, établi le 25 septembre 2017, a été notifié au recourant par pli recommandé le 18 novembre 2019. A teneur de la jurisprudence rappelée ci-avant, il importe peu que le recourant ait pu avoir connaissance de l'exécution du séquestre par un tiers ou par tout autre moyen. Seule est en effet déterminante dans ce cadre la notification, par l'Office compétent, du procès-verbal de séquestre au débiteur séquestré. Il n'est pas non plus relevant que le recourant ait précédemment formé une opposition à séquestre, laquelle a été rejetée par le Tribunal. Le délai de 10 jours pour former opposition a commencé à courir le 29 novembre 2019, à la suite du retrait du pli à la poste le jour précédent, pour venir à échéance le 8 décembre 2019. Adressée au Tribunal le 5 décembre 2019, l'opposition a été formée en temps utile, de sorte qu'elle est recevable sous cet angle. Il s'ensuit que c'est à tort que le Tribunal a retenu que l'opposition formée par le recourant était tardive. Le jugement entrepris sera dès lors annulé.</w:t>
      </w:r>
    </w:p>
    <w:p>
      <w:r>
        <w:rPr>
          <w:b/>
        </w:rPr>
        <w:t>E. 3.4</w:t>
      </w:r>
    </w:p>
    <w:p>
      <w:r>
        <w:t>Selon l'art. 327 al. 3 CPC, si l'instance de recours admet le recours, elle annule la décision ou l'ordonnance d'instruction et renvoie la cause à l'instance précédente (let. a) ou elle rend une nouvelle décision, si la cause est en état d'être jugée (let. b). Le Tribunal ne s'étant pas prononcé sur le fond de la requête, la cause lui sera retournée pour instruction et nouvelle décision sur opposition.</w:t>
      </w:r>
    </w:p>
    <w:p>
      <w:r>
        <w:rPr>
          <w:b/>
        </w:rPr>
        <w:t>E. 4.1</w:t>
      </w:r>
    </w:p>
    <w:p>
      <w:r>
        <w:t>Les frais judiciaires du recours seront arrêtés à 600 fr. (art. 48 et 61 al. 1 OELP). Compte tenu de l'issue du recours, l'équité exige que ces frais soient supportés par l'Etat de Genève (art. 107 al. 2 CPC). Dès lors qu'aucune avance n'a été requise, il n'y a pas lieu à restitution.</w:t>
      </w:r>
    </w:p>
    <w:p>
      <w:r>
        <w:t>Dans la mesure où l'intimé a conclu au déboutement du recourant de toutes ses conclusions, il sera condamné à verser au recourant des dépens, arrêtés à 800 fr., débours et TVA compris (art. 84, 85 al. 1, et 87 à 90 RTFMC, art. 25 et 26 LaCC). * * * * *</w:t>
      </w:r>
    </w:p>
    <w:p>
      <w:r>
        <w:t>- 7/7 -</w:t>
      </w:r>
    </w:p>
    <w:p>
      <w:r>
        <w:t>C/21695/2017 PAR CES MOTIFS, La Chambre civile : A la forme : Déclare recevable le recours interjeté le 27 décembre 2019 par A_____ contre l'ordonnance OTPI/780/2019 rendue le 16 décembre 2019 par le Tribunal de première instance dans la cause C/21695/2017-25 SQP. Au fond : Annule cette ordonnance. Cela fait, statuant à nouveau : Déclare recevable la requête en opposition au séquestre formée le 5 décembre 2019 par A_____. Renvoie la cause au Tribunal pour instruction et nouvelle décision dans le sens des considérants. Déboute les parties de toutes autres conclusions de recours. Sur les frais : Arrête les frais du recours à 600 fr. et les met à la charge de l'Etat de Genève. Condamne l'ETAT DE GENEVE, soit pour lui l'Administration fiscale cantonale, à verser 800 fr. à A_____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