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ACJC/537/2026 vom 11. März 2026</w:t>
      </w:r>
    </w:p>
    <w:p>
      <w:r>
        <w:t>GE Cour de justice, 2026-03-11, FR</w:t>
      </w:r>
    </w:p>
    <w:p>
      <w:r>
        <w:rPr>
          <w:b/>
        </w:rPr>
        <w:t xml:space="preserve">Quelle: </w:t>
      </w:r>
      <w:r>
        <w:t>https://mcp.opencaselaw.ch/entscheid/ge_gerichte_ACJC_537_2026</w:t>
      </w:r>
    </w:p>
    <w:p>
      <w:r>
        <w:t>FR: GE_GERICHTE ACJC/537/2026 du 11 mars 2026</w:t>
      </w:r>
    </w:p>
    <w:p>
      <w:r>
        <w:t>IT: GE_GERICHTE ACJC/537/2026 del 11 marzo 2026</w:t>
      </w:r>
    </w:p>
    <w:p>
      <w:pPr>
        <w:pStyle w:val="Heading2"/>
      </w:pPr>
      <w:r>
        <w:t>Erwägungen</w:t>
      </w:r>
    </w:p>
    <w:p>
      <w:r>
        <w:rPr>
          <w:b/>
        </w:rPr>
        <w:t>E. 1</w:t>
      </w:r>
    </w:p>
    <w:p>
      <w:r>
        <w:t>La procédure de seconde instance est régie par le CPC dans sa version révisée, entrée en vigueur le 1er janvier 2025, dès lors que le jugement attaqué a été communiqué aux parties après cette date (art. 405 al. 1 CPC).</w:t>
      </w:r>
    </w:p>
    <w:p>
      <w:r>
        <w:rPr>
          <w:b/>
        </w:rPr>
        <w:t>E. 2.1</w:t>
      </w:r>
    </w:p>
    <w:p>
      <w:r>
        <w:t>La Cour examine d'office si les conditions de recevabilité de l'appel ou du recours sont remplies (art. 59 et 60 CPC).</w:t>
      </w:r>
    </w:p>
    <w:p>
      <w:r>
        <w:rPr>
          <w:b/>
        </w:rPr>
        <w:t>E. 2.1.1</w:t>
      </w:r>
    </w:p>
    <w:p>
      <w:r>
        <w:t>Le litige opposant les parties constitue une affaire patrimoniale dont la valeur litigieuse est supérieure à 10'000 fr., compte tenu de la quotité des prétentions émises. Les décisions finales, incidentes et provisionnelles de première instance rendues dans de telles affaires peuvent faire l’objet d’un appel, écrit et motivé, auprès de la Chambre civile de la Cour de justice dans un délai de 30 jours à compter de leur notification (art. 308 et 311 al. 1 CPC; art. 120 al. 1 let. a LOJ). Les autres décisions et ordonnances d’instruction de première instance sont, quant à elles, attaquables par la voie du recours dans les cas prévus par la loi ou lorsqu’elles sont susceptibles de causer un préjudice difficilement réparable (art. 319 let. b CPC). Le recours, écrit et motivé, doit être introduit auprès de la Chambre civile de la Cour de justice dans un délai de dix jours à compter de la notification de la décision, à moins que la loi n’en dispose autrement (art. 321 al. 1 et 2 CPC; art. 120 al. 1 let. a LOJ).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CPC, 2ème éd., 2019, n. 11 ad art. 319 CPC; FREIBURGHAUS/AFHELDT, Kommentar zur Schweizerischen Zivilprozessordnung, 2016, n. 11 ad art. 319 CPC).</w:t>
      </w:r>
    </w:p>
    <w:p>
      <w:r>
        <w:t>- 7/15 -</w:t>
      </w:r>
    </w:p>
    <w:p>
      <w:r>
        <w:t>C/15942/2024 La décision déclarant, en procédure ordinaire, la réponse d'une partie irrecevable, après fixation d'un délai au sens de l'art. 132 CPC s'assimile à une ordonnance d'instruction (CAPH/229/2020 du 22 décembre 2020 consid. 3.1.1; COLOMBINI, Code de procédure civile, Condensé de la jurisprudence fédérale et vaudoise, 2018, p. 1036, ch. 4.4.17.3 et jurisprudence citée).</w:t>
      </w:r>
    </w:p>
    <w:p>
      <w:r>
        <w:rPr>
          <w:b/>
        </w:rPr>
        <w:t>E. 2.1.2</w:t>
      </w:r>
    </w:p>
    <w:p>
      <w:r>
        <w:t>En l'espèce, le jugement entrepris, déclarant irrecevable le mémoire de réponse sur demande reconventionnelle et de réplique sur demande principale déposé par A______, constitue une ordonnance d'instruction au sens de l’art. 319 let. b CPC. La voie de l'appel n'est en conséquence pas ouverte. Seul un recours peut être formé à la condition que le jugement soit susceptible de causer un préjudice difficilement réparable. La voie de droit ainsi que le délai indiqués dans le jugement entrepris sont ainsi incorrects, dès lors qu'il y est mentionné qu'un appel peut être formé dans un délai de 30 jours. 2.2.1 A teneur de l'art. 52 al. 2 CPC, les indications erronées relatives aux voies de droit sont opposables à tous les tribunaux dans la mesure où elles sont avantageuses pour la partie qui s'en prévaut. Cette disposition s'applique tant aux parties agissant en personne qu'aux parties représentées par avocat et vise l'indication erronée tant d'une voie de droit que celle d'un délai (HOFMANN/LÜSCHER, Le Code de procédure civile, 3ème éd., 2023, p. 42). Lorsqu'une partie se fie à une indication erronée des voies de recours, l'acte déposé doit être converti dans la voie adéquate. Il est indifférent qu'un appel ait été interjeté au lieu d'un recours ou inversement. Dans les deux cas, l’acte est traité comme le moyen de droit correct, pour autant qu’il en remplisse les conditions de recevabilité. L’indication inexacte ne saurait avoir d’autre conséquence que la conversion de l’acte. Elle ne permet pas d’ouvrir une voie de droit inexistante (BALMER, Die falsche Rechtsmittelbelehrung (Art. 52 Abs. 2 nZPO), in RSPC 5/2024, p. 562 à 563). 2.2.2 En l'espèce, A______ a contesté le jugement entrepris en interjetant un appel. Dans la mesure où il ne saurait être prétérité du fait d'une indication erronée des voies de droit, quand bien même il est représenté par un mandataire professionnellement qualifié, son appel doit être converti en recours. A______ sera désigné ci-après comme recourant et FONDATION C______ comme intimée. L'acte a, pour le surplus, été déposé auprès de l'autorité compétente, dans le délai de dix jours, compte tenu de la suspension des délais entre le 15 juillet et le</w:t>
      </w:r>
    </w:p>
    <w:p>
      <w:r>
        <w:t>- 8/15 -</w:t>
      </w:r>
    </w:p>
    <w:p>
      <w:r>
        <w:t>C/15942/2024 15 août inclus (cf. art. 145 al. 1 let. b CPC), et selon la forme prescrite. Il est de ces points de vue recevable. Dès lors que l'indication erronée de la voie de l’appel ne peut avoir pour effet d’ouvrir une voie de droit inexistante, les exigences propres au recours demeurent applicables. Le jugement entrepris ne pouvant faire l’objet d’un recours que pour autant qu’il soit susceptible de causer un préjudice difficilement réparable, il convient d’examiner si cette condition est réalisée. 2.3.1 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il s'agit de se prémunir contre le risque d'un prolongement sans fin du procès (ATF 138 III 378 consid. 6.3; 137 III 380 consid. 2 in SJ 2012 I p. 73; parmi d'autres: ACJC/240/2026 du 10 février 2026 consid. 2.2.1; JEANDIN, Commentaire romand CPC, 2ème éd., 2019, n. 22 ad art. 319 CPC). 2.3.2 En l’espèce, l’irrecevabilité de son mémoire de réponse sur demande reconventionnelle et de réplique sur demande principale prive le recourant de la possibilité de faire valoir ses moyens de défense, en particulier d’introduire en temps utile ses propres allégués de faits ainsi que les preuves afférentes, ce qui compromet gravement sa position procédurale et porte atteinte au principe de l'égalité des armes. Il y a en conséquence lieu d’admettre l’existence d’un préjudice difficilement réparable au sens de l’art. 319 let. b ch. 2 CPC (dans le même sens : ACJC/1215/2021 du 21 septembre 2021 consid. 2.2 et ACJC/1217/2020 du 1er septembre 2020 consid. 2). 2.4.1 L'intimée semble remettre en cause la capacité de postuler du représentant du recourant, au motif qu'il ne disposerait pas des compétences requises pour être reconnu comme mandataire professionnellement qualifié. 2.4.2 La capacité de postuler d'un représentant constitue une condition de recevabilité qui doit être examinée d'office (ATF 147 III 351 consid. 6.2.1). Les mandataires professionnellement qualifiés sont autorisés à représenter les parties à titre professionnel devant les juridictions prud'homales (art. 68 al. 2 let. d CPC et 15 LaCC). La reconnaissance de cette qualité suppose qu’ils disposent de solides connaissances théoriques et pratiques du domaine juridique concerné ainsi que de la procédure applicable (arrêt du Tribunal fédéral 4A_482/2024 du 12 août 2025 consid. 3.4.4.2).</w:t>
      </w:r>
    </w:p>
    <w:p>
      <w:r>
        <w:t>- 9/15 -</w:t>
      </w:r>
    </w:p>
    <w:p>
      <w:r>
        <w:t>C/15942/2024 2.4.3 En l'espèce, la qualité de mandataire professionnellement qualifié du représentant du recourant a été reconnue tant par l'autorité de conciliation que par le Tribunal et l'intimée ne se prévaut d'aucun élément concret de nature à remettre en cause cette appréciation. La capacité de postuler du représentant du recourant dans le cadre de la présente procédure de recours sera ainsi admise. Pour le surplus, la question du bien-fondé de la décision de l’autorité précédente reconnaissant la qualité de mandataire professionnellement qualifié au représentant du recourant excède l’objet de la présente procédure de recours, de sorte qu’elle n’a pas à être examinée.</w:t>
      </w:r>
    </w:p>
    <w:p>
      <w:r>
        <w:rPr>
          <w:b/>
        </w:rPr>
        <w:t>E. 2.5</w:t>
      </w:r>
    </w:p>
    <w:p>
      <w:r>
        <w:t>Au vu de ce qui précède, l'acte formé par le recourant à l'encontre du jugement entrepris sera déclaré recevable. Sont également recevables la réponse de l'intimée (art. 52 al. 2 et 322 CPC) ainsi que la réplique du recourant (art. 53 al. 3 CPC).</w:t>
      </w:r>
    </w:p>
    <w:p>
      <w:r>
        <w:rPr>
          <w:b/>
        </w:rPr>
        <w:t>E. 3</w:t>
      </w:r>
    </w:p>
    <w:p>
      <w:r>
        <w:t>Le pouvoir d'examen de la Cour est limité à la violation du droit et à la constatation manifestement inexacte des faits (art. 320 CPC). Les maximes des débats et de disposition s'appliquent (art. 55 CPC cum art. 247 al. 2 let. b ch. 2 CPC et 58 CPC).</w:t>
      </w:r>
    </w:p>
    <w:p>
      <w:r>
        <w:rPr>
          <w:b/>
        </w:rPr>
        <w:t>E. 4</w:t>
      </w:r>
    </w:p>
    <w:p>
      <w:r>
        <w:t>Dans le cadre d'un recours, les conclusions nouvelles sont irrecevables, à moins qu'une disposition spéciale ne prévoie le contraire (art. 326 al. 1 CPC). Les conclusions nouvelles prises par le recourant dans son mémoire de réplique sont dès lors irrecevables et ne seront en conséquence pas examinées.</w:t>
      </w:r>
    </w:p>
    <w:p>
      <w:r>
        <w:rPr>
          <w:b/>
        </w:rPr>
        <w:t>E. 5</w:t>
      </w:r>
    </w:p>
    <w:p>
      <w:r>
        <w:t>Le recourant reproche au Tribunal d'avoir violé son obligation de motivation et fait preuve d'un déni de justice, en ne précisant pas quelles déterminations seraient entachées d'un vice de forme, quelles exigences formelles n'auraient pas été respectées, ni en quoi les irrégularités alléguées rendraient le mémoire impraticable.</w:t>
      </w:r>
    </w:p>
    <w:p>
      <w:r>
        <w:rPr>
          <w:b/>
        </w:rPr>
        <w:t>E. 5.1</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commet un déni de justice formel et viole l'art. 29 al. 1 Cst. (ATF 144 II 184 consid. 3.1; arrêts du Tribunal fédéral 5A_181/2025 du 23 juillet 2025 consid. 3.1.1; 1C_210/2024 du 13 juin 2025 consid. 3.1). Par ailleurs, la jurisprudence a déduit du droit d'être entendu de l'art. 29 al. 2 Cst. l'obligation pour l'autorité de motiver sa décision, afin que l'intéressé puisse se rendre compte de la portée de celle-ci et l'attaquer en</w:t>
      </w:r>
    </w:p>
    <w:p>
      <w:r>
        <w:t>- 10/15 -</w:t>
      </w:r>
    </w:p>
    <w:p>
      <w:r>
        <w:t>C/15942/2024 connaissance de cause (ATF 151 IV 18 consid. 4.4.4; 150 III 1 consid. 4.5; 143 III 65 consid. 5.2). Le juge n'est toutefois pas tenu de discuter tous les arguments soulevés par les parties, mais peut se limiter à l'examen des questions décisives pour l'issue du litige (ATF 150 III 1 consid. 4.5; 147 IV 249 consid. 2.4; 146 II 335 consid. 5.1). Savoir si la motivation présentée est convaincante est une question distincte de celle du droit à une décision motivée. Dès lors que l'on peut discerner les motifs qui ont guidé le juge, le droit à une décision motivée est respecté (ATF 145 III 324 consid. 6.1; 141 V 557 consid. 3.2.1).</w:t>
      </w:r>
    </w:p>
    <w:p>
      <w:r>
        <w:rPr>
          <w:b/>
        </w:rPr>
        <w:t>E. 5.2</w:t>
      </w:r>
    </w:p>
    <w:p>
      <w:r>
        <w:t>En l'espèce, si la motivation du Tribunal est certes succincte, elle permet néanmoins de discerner les motifs qui l'ont conduit à déclarer irrecevable le mémoire du recourant du 6 mai 2025. Il ressort en effet des considérants du jugement que l'irrecevabilité a été prononcée car certaines déterminations sur les allégués propres de l'intimée contenaient des faits et des moyens de preuve. Contrairement à ce que soutient le recourant, les déterminations problématiques ont été identifiées de manière suffisamment précise (dès ad. 34) et le Tribunal a exposé les raisons pour lesquelles cette manière de procéder constituait un vice de forme, à savoir que l’écriture n’était pas praticable, dès lors qu’il était difficile pour la partie adverse de se déterminer sur les faits allégués.</w:t>
      </w:r>
    </w:p>
    <w:p>
      <w:r>
        <w:t>Une telle motivation est suffisante pour comprendre le raisonnement opéré et le contester en connaissance de cause, ce que le recourant a d'ailleurs fait. La question de savoir si cette motivation est ou non erronée ne relève pas de la violation du droit d'être entendu. Elle sera examinée au considérant suivant.</w:t>
      </w:r>
    </w:p>
    <w:p>
      <w:r>
        <w:t>Il n'y a donc aucune violation du devoir de motivation de la part du Tribunal ni aucun déni de justice formel à cet égard.</w:t>
      </w:r>
    </w:p>
    <w:p>
      <w:r>
        <w:t>Le grief du recourant doit dès lors être rejeté sur ce point.</w:t>
      </w:r>
    </w:p>
    <w:p>
      <w:r>
        <w:rPr>
          <w:b/>
        </w:rPr>
        <w:t>E. 6</w:t>
      </w:r>
    </w:p>
    <w:p>
      <w:r>
        <w:t>Au regard de la valeur litigieuse, inférieure à 50'000 fr., il ne sera pas prélevé de frais judiciaires de recours (art. 19 al. 3 let. c LaCC; art. 71 RTFMC).</w:t>
      </w:r>
    </w:p>
    <w:p>
      <w:r>
        <w:t>- 14/15 -</w:t>
      </w:r>
    </w:p>
    <w:p>
      <w:r>
        <w:t>C/15942/2024</w:t>
      </w:r>
    </w:p>
    <w:p>
      <w:r>
        <w:t>Par ailleurs, s'agissant d'une cause soumise à la juridiction prud'homale, il n'est pas alloué de dépens (art. 22 al. 2 LaCC). * * * * *</w:t>
      </w:r>
    </w:p>
    <w:p>
      <w:r>
        <w:t>- 15/15 -</w:t>
      </w:r>
    </w:p>
    <w:p>
      <w:r>
        <w:t>C/15942/2024 PAR CES MOTIFS, La Chambre des prud'hommes : A la forme : Déclare recevable le recours interjeté le 13 août 2025 par A______ contre le jugement JTPH/223/2025 rendu le 14 juillet 2025 par le Tribunal des prud'hommes dans la cause C/15942/2024. Au fond : Annule le jugement entrepris. Déclare recevable le mémoire de réponse sur demande reconventionnelle et de réplique sur demande principale de A______ du 6 mai 2025, complété les 3 et 12 juin 2025. Dit que les allégués et moyens de preuve insérés dans les déterminations ne seront pas pris en considération. Déboute les parties de toutes autres conclusions. Dit qu'il n'est pas perçu de frais judiciaires ni alloué de dépens de recours. Siégeant : Madame Nathalie LANDRY, présidente; Monsieur Claudio PANNO, Madame Karine RODRIGUEZ, juges;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6.1</w:t>
      </w:r>
    </w:p>
    <w:p>
      <w:r>
        <w:t>Conformément à l'art. 222 al. 2 CPC, la réponse doit exposer quels faits allégués dans la demande sont reconnus ou contestés. Les contestations doivent être formulées de manière suffisamment concrète pour que l'on puisse déterminer quels allégués particuliers du demandeur sont contestés et doivent en conséquence être prouvés (ATF 144 III 519 consid. 5.2.2.3; 141 III 433 consid. 2.6).</w:t>
      </w:r>
    </w:p>
    <w:p>
      <w:r>
        <w:t>Les règles relatives à la forme et au contenu de la demande sont pour le surplus applicables par analogie à la réponse (art. 222 al. 2 CPC). Selon l'art. 221 al. 1 let. d et e CPC, la demande contient les allégations de fait et l'indication, pour chaque allégation, des moyens de preuves proposés.</w:t>
      </w:r>
    </w:p>
    <w:p>
      <w:r>
        <w:t>Le droit fédéral ne précise pas strictement et de manière générale quelle forme particulière doivent revêtir les allégations de fait et les offres de preuve, ceci quand bien même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(ATF 144 III 54 consid. 4.1.3.5). Elle ne dit pas non plus si les offres de preuve doivent être placées directement à la suite de chaque allégué, ou s'il suffit que l'on puisse clairement comprendre quelle preuve se rapporte à quel fait (ATF 144 III 54 consid. 4.1.3.1).</w:t>
      </w:r>
    </w:p>
    <w:p>
      <w:r>
        <w:t>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(ATF 144 III 54 consid. 4.1.3.5).</w:t>
      </w:r>
    </w:p>
    <w:p>
      <w:r>
        <w:rPr>
          <w:b/>
        </w:rPr>
        <w:t>E. 6.2</w:t>
      </w:r>
    </w:p>
    <w:p>
      <w:r>
        <w:t>Le tribunal fixe un délai pour la rectification des vices de forme telle l’absence de signature ou de procuration. À défaut, l’acte n’est pas pris en considération (art. 132 al. 1 CPC).</w:t>
      </w:r>
    </w:p>
    <w:p>
      <w:r>
        <w:t>Par vice de forme, on entend une irrégularité formelle entachant un acte procédural des parties (BOHNET, Commentaire romand CPC, 2ème éd., 2019, n. 2 ad art. 132 CPC; SCHNEUWLY, Petit commentaire CPC, 2020, n. 2 ad art. 132 CPC).</w:t>
      </w:r>
    </w:p>
    <w:p>
      <w:r>
        <w:t>La fixation d'un délai de grâce par le Tribunal en cas d'actes viciés repose sur l'idée que les exigences de forme doivent être assouplies lorsqu'elles ne sont pas justifiées par un intérêt digne de protection (ATF 142 I 10 consid. 2.4.5; 120 V 413). Elle découle de l'interdiction du formalisme excessif en tant que</w:t>
      </w:r>
    </w:p>
    <w:p>
      <w:r>
        <w:t>- 12/15 -</w:t>
      </w:r>
    </w:p>
    <w:p>
      <w:r>
        <w:t>C/15942/2024 forme particulière du déni de justice (arrêt du Tribunal fédéral 4A_351/2020 du 13 octobre 2020 consid. 3.1 et 3.2).</w:t>
      </w:r>
    </w:p>
    <w:p>
      <w:r>
        <w:t>Lorsque l’auteur ne rectifie pas son acte dans le délai imparti, qu’il le rectifie insuffisamment ou inexactement, celui-ci n’est pas pris en considération, c'est-à- dire qu'il sera déclaré irrecevable. Si l'acte n'est que partiellement vicié, il n'est pris en considération que dans la mesure de sa recevabilité (BOHNET, op. cit., n. 30 ad art. 132 CPC).</w:t>
      </w:r>
    </w:p>
    <w:p>
      <w:r>
        <w:rPr>
          <w:b/>
        </w:rPr>
        <w:t>E. 6.3</w:t>
      </w:r>
    </w:p>
    <w:p>
      <w:r>
        <w:t>Le Tribunal conduit le procès. Il prend les décisions d'instruction nécessaires à une préparation et à une conduite rapides de la procédure (art. 124 al. 1 CPC). Les ordonnances relevant de la conduite du procès ne se rapportent pas à l’objet du litige en tant que tel et ne se prononcent pas sur le bien-fondé de la demande (arrêt du Tribunal fédéral 5D_160/2014 du 26 janvier 2015 consid. 2.3).</w:t>
      </w:r>
    </w:p>
    <w:p>
      <w:r>
        <w:t>Les ordonnances d'instruction sont revêtues de la force de chose jugée formelle. Elles ne peuvent ainsi plus être modifiées dans la procédure concernée, sauf en cas de changement de circonstances ou motifs de reconsidération (ATF 139 III 486 consid. 3; arrêts du Tribunal fédéral 5A_886/2017 du 20 mars 2018 consid. 3.3.2; 2C_1053/2013 du 17 avril 2014 consid. 3.4.1).</w:t>
      </w:r>
    </w:p>
    <w:p>
      <w:r>
        <w:rPr>
          <w:b/>
        </w:rPr>
        <w:t>E. 6.4</w:t>
      </w:r>
    </w:p>
    <w:p>
      <w:r>
        <w:t>En l'espèce, il sera relevé, à titre préalable, que, contrairement à ce que semble penser le recourant, il ne saurait être fait preuve d’une plus grande indulgence dans le respect des règles procédurales à l’égard d’une partie représentée par un mandataire professionnellement qualifié qu’à l’égard d’une partie représentée par un avocat. L'exercice de la fonction de mandataire professionnellement qualifié implique en effet de maîtriser les règles de droit matériel et procédurales applicables, de sorte qu'un traitement différencié ne se justifie pas (cf. arrêts du Tribunal fédéral 4A_482/2024 et 4A_145/2021 du 27 octobre 2021). Il sera également relevé que, bien que le Tribunal ait déclaré le mémoire de réponse sur demande reconventionnelle et de réplique sur demande principale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