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ACJC/537/2020 vom 30. April 2020</w:t>
      </w:r>
    </w:p>
    <w:p>
      <w:r>
        <w:t>GE Cour de justice, 2020-04-30, FR</w:t>
      </w:r>
    </w:p>
    <w:p>
      <w:r>
        <w:rPr>
          <w:b/>
        </w:rPr>
        <w:t xml:space="preserve">Quelle: </w:t>
      </w:r>
      <w:r>
        <w:t>https://mcp.opencaselaw.ch/entscheid/ge_gerichte_ACJC_537_2020</w:t>
      </w:r>
    </w:p>
    <w:p>
      <w:r>
        <w:t>FR: GE_GERICHTE ACJC/537/2020 du 30 avril 2020</w:t>
      </w:r>
    </w:p>
    <w:p>
      <w:r>
        <w:t>IT: GE_GERICHTE ACJC/537/2020 del 30 aprile 2020</w:t>
      </w:r>
    </w:p>
    <w:p>
      <w:pPr>
        <w:pStyle w:val="Heading2"/>
      </w:pPr>
      <w:r>
        <w:t>Erwägungen</w:t>
      </w:r>
    </w:p>
    <w:p>
      <w:r>
        <w:rPr>
          <w:b/>
        </w:rPr>
        <w:t>E. 1.1</w:t>
      </w:r>
    </w:p>
    <w:p>
      <w:r>
        <w:t>Selon l'art. 308 al. 1 let. a et al. 2 CPC, l'appel est recevable contre une décision finale rendue dans une cause présentant une valeur litigieuse supérieure à 10'000 fr. (art. 308 al. 1 let. a et al. 2 CPC). L'action en contestation d'une décision de l'assemblée des propriétaires par étages est une action civile de nature patrimoniale (ATF 140 III 571 consid. 1.1). Lorsque l'action ne porte pas sur le paiement d'une somme d'argent déterminée, le tribunal détermine la valeur litigieuse si les parties n'arrivent pas à s'entendre sur ce point ou si la valeur qu'elles avancent est manifestement erronée (art. 91 al. 3 CPC). 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 la décision (ATF 140 III 571 consid. 1.1; ATF 108 II 77 consid. 1b; arrêt du Tribunal fédéral 5A_386/2009 du 31 juillet 2009 consid. 5.1).</w:t>
      </w:r>
    </w:p>
    <w:p>
      <w:r>
        <w:t>- 8/11 -</w:t>
      </w:r>
    </w:p>
    <w:p>
      <w:r>
        <w:t>C/13097/2017</w:t>
      </w:r>
    </w:p>
    <w:p>
      <w:r>
        <w:rPr>
          <w:b/>
        </w:rPr>
        <w:t>E. 1.2</w:t>
      </w:r>
    </w:p>
    <w:p>
      <w:r>
        <w:t>En l'espèce, les décisions de l'assemblée générale des copropriétaires dont l'appelante invoque la nullité portent notamment sur un compte de charges annuelles de la copropriété de plus de 50'000 fr. Il s'ensuit et sans tenir compte de tout autre montant concerné par les décisions litigieuses que l'assemblée des copropriétaires dispose d'un intérêt appréciable en argent supérieur à 10'000 fr., de sorte que la voie de l'appel est ouverte.</w:t>
      </w:r>
    </w:p>
    <w:p>
      <w:r>
        <w:rPr>
          <w:b/>
        </w:rPr>
        <w:t>E. 1.3</w:t>
      </w:r>
    </w:p>
    <w:p>
      <w:r>
        <w:t>L'appel a été déposé en temps utile (art. 143 al. 2 et 311 al. 1 CPC) et selon la forme prescrite (art. 130 et 131 CPC). Il est ainsi recevable.</w:t>
      </w:r>
    </w:p>
    <w:p>
      <w:r>
        <w:rPr>
          <w:b/>
        </w:rPr>
        <w:t>E. 2</w:t>
      </w:r>
    </w:p>
    <w:p>
      <w:r>
        <w:t>L'appelante reproche au Tribunal d'avoir jugé sans autre examen que les décisions prises lors de l'assemblée du 4 mai 2017 ne violaient aucunement les statuts, des dispositions facultatives de la loi ni des prescriptions qui serviraient à protéger des intérêts privés des sociétaires. Elle persiste à plaider, comme elle l'a fait devant le premier juge, que la répartition des charges de la copropriété est contraire à l'art. 712h al. CC qui est de droit impératif.</w:t>
      </w:r>
    </w:p>
    <w:p>
      <w:r>
        <w:t>2.1.1 Les copropriétaires contribuent aux charges communes et aux frais de l’administration commune proportionnellement à la valeur de leurs parts (art. 712h al. 1 CC). L'art 712h al. 2 CC stipule que l'art. 712h al. 1 est de nature dispositive. Cela signifie que les propriétaires d'étages peuvent déroger à la répartition proportionnelle aux quotes-parts des frais et charges communs. Une telle dérogation suppose une décision prise à la double majorité des propriétaires d'étages et des quotes-parts selon les dispositions de l'art. 712g al. 3 (PIGUET, Commentaire romand, CC-II, 2016, n. 1 ad art. 712h CC). Si certaines parties du bâtiment, certains ouvrages ou installations ne servent que très peu ou pas du tout à certains copropriétaires, il en est tenu compte dans la répartition des frais (art. 712h al. 3 CC). Cette disposition étant impérative, une disposition réglementaire ou une décision de l’assemblée des propriétaires d’étages contraire serait nulle (PIGUET, op. cit., n. 7 ad art. 712h CC). Bien que de droit impératif, l’art. 712h al. 3 doit être appliqué avec beaucoup de retenue. Selon la pratique actuelle des tribunaux, l’application de l’art. 712h al. 3 CC n’est admise que si une partie commune est totalement inutile pour un propriétaire d’étages. Il faut qu’un ouvrage ou une installation soit réellement et absolument inutile pour une quote-part et ce, d’un point de vue objectif. L’absence d’utilité de la partie commune ne dépend ni de la volonté, ni de la situation propre du propriétaire d’étages (WERMELINGER, La propriété par étages, 2015, n. 99 et 112 ad art. 712h CC; PIGUET, op. cit., n. 7 ad art. 712h CC; ATF 117 II 251 consid. 5 et 6; 112 II 312 consid. 3).</w:t>
      </w:r>
    </w:p>
    <w:p>
      <w:r>
        <w:t>- 9/11 -</w:t>
      </w:r>
    </w:p>
    <w:p>
      <w:r>
        <w:t>C/13097/2017 L'art. 712h al. 3 CC ne doit pas viser à établir une équité absolue au niveau de la répartition des frais et charges communs. La situation de chaque propriétaire d'étage est différente et il n'est pas possible d'adapter la clé de répartition à l'utilité effective de chaque partie commune (WERMELINGER, op. cit., n. 112 ad art. 712h CC). 2.1.2 Les frais et charges communs au sens de l’art. 712h CC sont toutes les contributions financières liées aux parties communes de l’immeuble et à leur administration (WERMELINGER, op. cit, n. 4 ad art. 712h CC). La doctrine est divisée sur la question de savoir si le propriétaire d'étage qui obtient gain de cause face à la copropriété doit participer aux frais de la procédure. En revanche, elle admet largement qu'un copropriétaire doive assumer sa part proportionnelle des frais de la copropriété dans une procédure où il succombe, étant relevé que le risque de devoir payer deux fois n’existe pas, puisque les dépens versés seront déduits de la note d’honoraires de l’avocat de la copropriété (arrêt du Tribunal fédéral 5A_930/2015 du 5 août 2016 consid. 1.2.2). Ainsi, le propriétaire qui succombe peut devoir prendre en charge non seulement ses propres dépens, mais également les dépens alloués à la communauté ainsi qu'une partie des frais d'avocat de la communauté que les dépens alloués n'auront pas suffi à couvrir (arrêt du Tribunal fédéral 5A_930/2015 du 5 août 2016 consid. 1.2.2 citant PICCININ, La propriété par étages en procès, 2015, n. 742 ; décision du Tribunal cantonal du canton du Valais du 24 février 2014 consid. 3.5, résumée in DC 2014 p. 315 ss, 316).</w:t>
      </w:r>
    </w:p>
    <w:p>
      <w:r>
        <w:rPr>
          <w:b/>
        </w:rPr>
        <w:t>E. 2.2</w:t>
      </w:r>
    </w:p>
    <w:p>
      <w:r>
        <w:t>En l'espèce, les frais de conciergerie, les honoraires de gestion de la concierge, les frais d'eau et d'électricité ainsi que l'ensemble des coûts d'entretien de l'immeuble et les frais liés aux procédures sont des frais et charges communs au sens de l'art. 712h al. 2 CC, ce que les parties ne contestent pas. Certes, l'appelante dispose d'une entrée séparée pour l'exploitation de son commerce. Cela ne la dispense toutefois pas de contribuer aux frais de conciergerie et honoraires de conciergerie pour l'entretien des parties communes de l'immeuble puis qu'elle utilise l'entrée de l'immeuble où se trouve sa boîte aux lettres et qu'il est établi que ses clients et son personnel utilisent la cour intérieure de la copropriété. Par ailleurs, le sous-sol comporte un local électrique comprenant notamment le compteur électrique de l'arcade, une chaufferie commune et tout le système de répartition de l'eau, y compris les compteurs d'eau, dont celui de l’arcade. L’appelante fait donc usage d’une partie du sous-sol même si elle n’y possède pas de cave. Sa privation de l’accès au local poubelles n’a été que temporaire de sorte que cela ne justifie pas une réduction des frais et charges de la copropriété. Le travail du concierge n'est pas totalement inutile à l'appelante. L'appelante n'explique pour le surplus pas comment elle est arrivée à déterminer les pourcentages de réduction qu'elle réclame. Il ne peut être calculé avec</w:t>
      </w:r>
    </w:p>
    <w:p>
      <w:r>
        <w:t>- 10/11 -</w:t>
      </w:r>
    </w:p>
    <w:p>
      <w:r>
        <w:t>C/13097/2017 précision quelle partie du travail du concierge est utile à chaque copropriétaire, puisqu'il n'est pas exclu que le nettoyage de la cour intérieure soit plus conséquent que celui du couloir desservant les caves de l'immeuble. Le transport sur place du Tribunal a permis d'établir que l'arcade possédait son propre compteur électrique. Cela étant, le locataire de l'appelante bénéficie également de l'éclairage des parties communes lorsqu'il va relever son courrier ou accède au local poubelles. L'éclairage électrique commun et ses coûts ne lui sont donc pas totalement inutiles. A nouveau, il ne saurait être procédé à de savants et abscons calculs pour savoir quel est le pourcentage utilisé par le locataire de l'appelante. En outre, si l'appelante a son propre compteur d'eau, elle ne doit pas moins participer au coût de l'eau des parties communes qui sert au nettoyage de l'immeuble et des extérieurs. Au vu de ce qui précède, l'appelante n'a pas prouvé que les frais et charges de copropriété dont elle demande à être dispensée sont totalement inutiles pour elle, de sorte que la répartition des charges proportionnellement aux parts de copropriété, tel que prévue par la loi, n'est pas contraire à l'art. 712h al. 3 CC. Enfin, en l’état de la jurisprudence, rien ne s’oppose à ce que l’appelante soit contrainte de participer aux frais judicaires et d’avocat de la copropriété relatifs aux procédures qui les opposaient et dans lesquelles elle a succombé. Par conséquent, le jugement querellé sera confirmé, par substitution de motifs, en tant qu'il déboute l'appelante de ses conclusions tendant à être dispensées d'une partie des frais et charge de la copropriété.</w:t>
      </w:r>
    </w:p>
    <w:p>
      <w:r>
        <w:rPr>
          <w:b/>
        </w:rPr>
        <w:t>E. 3</w:t>
      </w:r>
    </w:p>
    <w:p>
      <w:r>
        <w:t>Les frais judiciaires d'appel seront arrêtés à 3'000 fr. (art. 95 al. 1 let. a et al. 2 et 105 al. 1 CPC; art. 17 et 35 RTFMC) et compensés partiellement avec l'avance de frais en 2'000 fr. versée par l'appelante, laquelle demeure acquise à l'Etat de Genève (art. 111 al. 1 CPC). Ils seront mis à la charge de l'appelante, qui succombe intégralement (art. 106 al. 1 CPC). Elle sera condamnée au paiement du solde des frais en 1'000 fr. L'appelante sera condamnée à verser des dépens en 2'000 fr. (art. 84, 85 al. 1 et 90 RTFMC) à l'intimée (art. 106 al. 1 CPC). * * * * *</w:t>
      </w:r>
    </w:p>
    <w:p>
      <w:r>
        <w:t>- 11/11 -</w:t>
      </w:r>
    </w:p>
    <w:p>
      <w:r>
        <w:t>C/13097/2017 PAR CES MOTIFS, La Chambre civile : A la forme : Déclare recevable l'appel interjeté le 4 octobre 2019 par A______ SA contre le jugement JTPI/12125/2019 rendu le 30 août 2019 par le Tribunal de première instance dans la cause C/13097/2017-8. Au fond : Confirme ce jugement. Déboute les parties de toutes autres conclusions. Sur les frais : Arrête les frais judiciaires d’appel à 3'000 fr. et les compense avec l’avance fournie, qui reste acquises à l’Etat de Genève. Les mets à la charge de A______ SA. La condamne au paiement du solde des frais judiciaires en 1'000 fr. Condamne A______ SA à verser à la COMMUNAUTE DES COPROPRIETAIRES DE LA PROPRIETE PAR ETAGES C______, la somme de 2'000 fr.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