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ACJC/537/2017 vom 12. Mai 2017</w:t>
      </w:r>
    </w:p>
    <w:p>
      <w:r>
        <w:t>GE Cour de justice, 2017-05-12, FR</w:t>
      </w:r>
    </w:p>
    <w:p>
      <w:r>
        <w:rPr>
          <w:b/>
        </w:rPr>
        <w:t xml:space="preserve">Quelle: </w:t>
      </w:r>
      <w:r>
        <w:t>https://mcp.opencaselaw.ch/entscheid/ge_gerichte_ACJC_537_2017</w:t>
      </w:r>
    </w:p>
    <w:p>
      <w:r>
        <w:t>FR: GE_GERICHTE ACJC/537/2017 du 12 mai 2017</w:t>
      </w:r>
    </w:p>
    <w:p>
      <w:r>
        <w:t>IT: GE_GERICHTE ACJC/537/2017 del 12 maggio 2017</w:t>
      </w:r>
    </w:p>
    <w:p>
      <w:pPr>
        <w:pStyle w:val="Heading2"/>
      </w:pPr>
      <w:r>
        <w:t>Erwägungen</w:t>
      </w:r>
    </w:p>
    <w:p>
      <w:r>
        <w:rPr>
          <w:b/>
        </w:rPr>
        <w:t>E. 1.1</w:t>
      </w:r>
    </w:p>
    <w:p>
      <w:r>
        <w:t>Dans les affaires patrimoniales, l'appel est recevable contre les décisions de première instance sur mesures provisionnelles si la valeur litigieuse est de 10'000 fr. au moins (art. 308 al. 1 let. b et al. 2 CPC).</w:t>
      </w:r>
    </w:p>
    <w:p>
      <w:r>
        <w:t>Selon l'art. 91 al. 1 CPC, la valeur litigieuse est déterminée par les conclusions. Toutefois, lorsque l'action ne porte pas sur le paiement d'une somme d'argent</w:t>
      </w:r>
    </w:p>
    <w:p>
      <w:r>
        <w:t>- 5/9 -</w:t>
      </w:r>
    </w:p>
    <w:p>
      <w:r>
        <w:t>C/19527/2016 déterminée, le Tribunal détermine la valeur litigieuse si les parties n'arrivent pas à s'entendre sur ce point ou si la valeur qu'elles avancent est manifestement erronée (art. 91 al. 2 CPC).</w:t>
      </w:r>
    </w:p>
    <w:p>
      <w:r>
        <w:t>En l'espèce, les mesures provisionnelles sollicitées visent à interdire à l'intimée d'aliéner ou de grever un bien immobilier, dont les parties n'ont pas indiqué la valeur. Elles ne contestent toutefois pas que la valeur litigieuse de 10'000 fr. est atteinte. Il y a donc lieu d'admettre que la valeur vraisemblable de la part de propriété par étages concernée est de 10'000 fr. au moins, de sorte que la voie de l'appel est ouverte.</w:t>
      </w:r>
    </w:p>
    <w:p>
      <w:r>
        <w:rPr>
          <w:b/>
        </w:rPr>
        <w:t>E. 1.2</w:t>
      </w:r>
    </w:p>
    <w:p>
      <w:r>
        <w:t>Interjeté dans les délai et forme utiles (art. 130, 131, 142 al. 3 et 314 al. 1 CPC), l'appel est recevable.</w:t>
      </w:r>
    </w:p>
    <w:p>
      <w:r>
        <w:rPr>
          <w:b/>
        </w:rPr>
        <w:t>E. 1.3</w:t>
      </w:r>
    </w:p>
    <w:p>
      <w:r>
        <w:t>L'instance d'appel revoit la cause en fait et en droit avec un plein pouvoir d'examen (art. 310 CPC). Les mesures provisionnelles étant soumises à la procédure sommaire (art. 248 lit. d CPC), avec administration restreinte des moyens de preuve, la cognition du juge est toutefois limitée à la simple vraisemblance des faits et à un examen sommaire du droit (ATF 131 III 473 consid. 2.3; ATF 127 III 474 consid. 2b/bb; arrêt du Tribunal fédéral 5A_442/2013 du 24 juillet 2013 consid. 2.1 et 5.1).</w:t>
      </w:r>
    </w:p>
    <w:p>
      <w:r>
        <w:rPr>
          <w:b/>
        </w:rPr>
        <w:t>E. 2</w:t>
      </w:r>
    </w:p>
    <w:p>
      <w:r>
        <w:t>Les parties ont produit des pièces nouvelles à l'appui de leur écriture d'appel.</w:t>
      </w:r>
    </w:p>
    <w:p>
      <w:r>
        <w:rPr>
          <w:b/>
        </w:rPr>
        <w:t>E. 2.1</w:t>
      </w:r>
    </w:p>
    <w:p>
      <w:r>
        <w:t>Selon l'art. 317 al. 1 CPC, les faits et moyens de preuve nouveaux ne sont pris en compte qu'aux conditions suivantes : ils sont invoqués ou produits sans retard (lit. a) et ils ne pouvaient être invoqués ou produits devant la première instance bien que la partie qui s'en prévaut ait fait preuve de la diligence requise (lit. b).</w:t>
      </w:r>
    </w:p>
    <w:p>
      <w:r>
        <w:rPr>
          <w:b/>
        </w:rPr>
        <w:t>E. 2.2</w:t>
      </w:r>
    </w:p>
    <w:p>
      <w:r>
        <w:t>En l'espèce, les nouvelles pièces n° 16 à 18 produites par les appelants sont datées des 19 juin 2014, 25 novembre 2015 et 23 avril 2015, de sorte qu'elles sont antérieures au 5 décembre 2016, soit la date où le premier juge a gardé la cause à juger. Les appelants n'expliquent pas pour quel motif ils n'auraient pas eu la possibilité de les soumettre au Tribunal. Partant, ces pièces sont irrecevables, ainsi que les allégués de fait s'y rapportant.</w:t>
      </w:r>
    </w:p>
    <w:p>
      <w:r>
        <w:t>La pièce nouvelle n° 19 produite par les appelants est également antérieure au 5 décembre 2016. Toutefois, ces derniers et l'intimée allèguent tous en appel qu'une action révocatoire a été introduite, de sorte que la Cour en tiendra compte.</w:t>
      </w:r>
    </w:p>
    <w:p>
      <w:r>
        <w:t>S'agissant des pièces nouvelles produites par l'intimée, celles-ci sont toutes antérieures au 5 décembre 2016 - à l'exception de la pièce G. L'intimée explique qu'elle n'avait pas à les soumettre au premier juge, la question de son domicile, passé et actuel, ne concernant pas l'objet de la procédure de première instance. Or,</w:t>
      </w:r>
    </w:p>
    <w:p>
      <w:r>
        <w:t>- 6/9 -</w:t>
      </w:r>
    </w:p>
    <w:p>
      <w:r>
        <w:t>C/19527/2016 cette question avait déjà été soulevée devant le premier juge. Partant, ces pièces nouvelles, à l'exception de celle référencée sous G, sont irrecevables.</w:t>
      </w:r>
    </w:p>
    <w:p>
      <w:r>
        <w:rPr>
          <w:b/>
        </w:rPr>
        <w:t>E. 3</w:t>
      </w:r>
    </w:p>
    <w:p>
      <w:r>
        <w:t>Les appelants reprochent au premier juge de ne pas avoir fait droit à leur requête de mesures provisionnelles, alors qu'ils avaient rendu vraisemblable la réalisation des conditions de l'action révocatoire au sens de l'art. 288 LP.</w:t>
      </w:r>
    </w:p>
    <w:p>
      <w:r>
        <w:t>3.1.1 L'art. 261 al. 1 CPC prévoit que le Tribunal ordonne les mesures provisionnelles nécessaires lorsque la partie requérante rend vraisemblable qu'une prétention lui appartenant est l'objet d'une atteinte ou risque de l'être, et que cette atteinte risque de lui causer un préjudice difficilement réparable.</w:t>
      </w:r>
    </w:p>
    <w:p>
      <w:r>
        <w:t>Il s'agit là de conditions cumulatives (BOHNET, in CPC, Code de procédure civile commenté, 2011, n. 3 ad art. 261 CPC).</w:t>
      </w:r>
    </w:p>
    <w:p>
      <w:r>
        <w:t>Le juge doit ainsi évaluer les chances de succès de la demande au fond, et admettre ou refuser la mesure selon que l'existence du droit allégué apparaît plus vraisemblable que son inexistence. Lorsqu'il peut ainsi statuer sur la base de la simple vraisemblance, le juge n'a pas à être persuadé de l'exactitude des allégations du requérant, mais il suffit que, sur la base d'éléments objectifs, il acquière l'impression que les faits pertinents se sont produits, sans qu'il doive exclure pour autant la possibilité qu'ils se soient déroulés autrement; quant aux questions de droit, il peut se contenter d'un examen sommaire (arrêts du Tribunal fédéral 4A_508/2012 du 9 janvier 2013 consid. 4.2 et 5P.422/2005 du 1er juin 2006 consid. 3).</w:t>
      </w:r>
    </w:p>
    <w:p>
      <w:r>
        <w:t>Le requérant doit notamment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(TREIS, in Schweizerische Zivilprozessordnung [ZPO], Baker &amp; McKenzie, 2010, n. 7 ad art. 261 CPC). Est difficilement réparable le préjudice, matériel ou patrimonial, qui sera plus tard impossible ou difficile à mesurer ou à compenser entièrement. Elle suppose l'urgence, laquelle s'apprécie au regard des circonstances concrètes du cas (BOHNET, op. cit., n. 12 ad art. 261 CPC).</w:t>
      </w:r>
    </w:p>
    <w:p>
      <w:r>
        <w:t>3.1.2 Selon l'art. 288 LP, sont révocables tous actes faits par le débiteur dans les cinq ans qui précèdent la saisie ou la déclaration de faillite dans l'intention reconnaissable par l'autre partie de porter préjudice à ses créanciers ou de favoriser certains créanciers au détriment des autres (al. 1). En cas de révocation d'un acte accompli en faveur d'une personne proche du débiteur, il incombe à cette personne d'établir qu'elle ne pouvait pas reconnaître l'intention de porter préjudice. Par personne proche on entend également les sociétés constituant un groupe (al. 2).</w:t>
      </w:r>
    </w:p>
    <w:p>
      <w:r>
        <w:t>- 7/9 -</w:t>
      </w:r>
    </w:p>
    <w:p>
      <w:r>
        <w:t>C/19527/2016</w:t>
      </w:r>
    </w:p>
    <w:p>
      <w:r>
        <w:t>La révocation a pour effet que les biens reçus par la personne recherchée doivent être restitués pour être saisis et réalisés en faveur du créancier (art. 291 al. 1 LP; PETER, in Commentaire romand, 2005, n° 3 ad art. 291 LP; BAUER, in Commentaire bâlois, 2010, nos 8 à 10 ad art. 291 LP). Si l'action révocatoire aboutit et que le défendeur à l'action n'est plus en possession des biens acquis du débiteur, l'obligation de restituer prévue par l'art. 291 al. 1 LP se fait en argent (ATF 132 III 489 consid. 3.3 ; arrêt du Tribunal fédéral 5A_567/2016 du 9 mars 2017 consid. 1.1.3).</w:t>
      </w:r>
    </w:p>
    <w:p>
      <w:r>
        <w:rPr>
          <w:b/>
        </w:rPr>
        <w:t>E. 3.2</w:t>
      </w:r>
    </w:p>
    <w:p>
      <w:r>
        <w:t>En l'espèce, à titre de préjudice difficilement réparable, les appelants font valoir que, si l'intimée vendait la part de propriété par étages, leur action révocatoire, déjà pendante, serait alors compromise. Dans ce cas, l'exécution forcée pour le retour des trois quarts de ce bien immobilier dans le patrimoine de leur débiteur, E______, s'en trouverait compliquée, dans la mesure où ils seraient tributaires de la solvabilité de l'intimée et du prix de vente du bien immobilier. Le résultat de l'exécution forcée pourrait ainsi être diminué.</w:t>
      </w:r>
    </w:p>
    <w:p>
      <w:r>
        <w:t>Or, aucun élément du dossier ne permet de retenir, même sous l'angle de la vraisemblance, une mise en danger des expectatives des appelants dans le cadre de l'action révocatoire.</w:t>
      </w:r>
    </w:p>
    <w:p>
      <w:r>
        <w:t>En effet, l'intimée a expressément allégué n'avoir nullement l'intention de vendre la part de propriété par étages concernée. Les appelants n'apportent, d'ailleurs, aucun indice permettant de retenir que l'intimée serait sur le point de se dessaisir de ce logement. L'imminence d'une telle vente est d'ailleurs peu vraisemblable, dès lors que la grand-mère paternelle de l'intimée vit encore dans cet appartement. A cet égard, les appelants n'allèguent pas que l'état de santé de cette dernière serait défaillant, de sorte que l'usufruit, dont elle bénéficie sur ce bien immobilier, risquerait de prendre fin avant droit jugé sur l'action révocatoire. Par ailleurs, il ressort de l'acte de donation du 20 décembre 2012 que E______ bénéficiera également, à la suite du décès de sa mère, d'un usufruit sur ce logement.</w:t>
      </w:r>
    </w:p>
    <w:p>
      <w:r>
        <w:t>Il s'ensuit que le prétendu risque que l'intimée vende la part de propriété par étages à un tiers n'a pas été rendu vraisemblable.</w:t>
      </w:r>
    </w:p>
    <w:p>
      <w:r>
        <w:t>En outre, même si l'intimée vendait ce bien immobilier et que les appelants obtenaient gain de cause dans le cadre de l'action révocatoire, ces derniers n'ont pas établi, même sous l'angle de la vraisemblance, les prétendues difficultés qu'ils auraient à obtenir la restitution en argent prévue à l'art. 291 LP. En effet, la situation financière de l'intimée ne ressort d'aucun élément du dossier. Il n'est donc pas rendu vraisemblable qu'elle soit insolvable. De plus, à défaut d'information sur ce point, il ne peut être retenu que le prix de vente qu'obtiendrait l'intimée serait inférieur au prix de réalisation qu'obtiendrait l'Office des</w:t>
      </w:r>
    </w:p>
    <w:p>
      <w:r>
        <w:t>- 8/9 -</w:t>
      </w:r>
    </w:p>
    <w:p>
      <w:r>
        <w:t>C/19527/2016 poursuites. Il n'est donc pas vraisemblable que le résultat de l'éventuelle exécution forcée se trouverait diminué.</w:t>
      </w:r>
    </w:p>
    <w:p>
      <w:r>
        <w:t>Les appelants n'ont ainsi pas rendu vraisemblable le risque d'une atteinte, ainsi qu'un préjudice difficilement réparable, soit des conditions cumulatives pour l'octroi de mesures provisionnelles. Dès lors, la question de la réalisation des conditions de l'action révocatoire de l'art. 288 LP n'a pas besoin d'être tranchée au stade des mesures provisionnelles.</w:t>
      </w:r>
    </w:p>
    <w:p>
      <w:r>
        <w:t>Partant, l'ordonnance querellée sera confirmée et les appelants seront déboutés des fins de leur requête en mesures provisionnelles.</w:t>
      </w:r>
    </w:p>
    <w:p>
      <w:r>
        <w:rPr>
          <w:b/>
        </w:rPr>
        <w:t>E. 4</w:t>
      </w:r>
    </w:p>
    <w:p>
      <w:r>
        <w:t>Les frais judiciaires de l'appel seront fixés à 1'440 fr. et mis à la charge des appelants, qui succombent (art. 95 et 106 al. 1 1ère phrase CPC; 26 et 37 RTFMC). Ils seront entièrement compensés avec l'avance de frais du même montant versée par les appelants, qui reste acquise à l'État (art. 111 al. 1 CPC).</w:t>
      </w:r>
    </w:p>
    <w:p>
      <w:r>
        <w:t>Les appelants seront également condamnés à verser 1'800 fr. à l'intimée à titre de dépens d'appel, débours et TVA compris (art. 85, 88 et 90 RTFMC; art. 25 et 26 LaCC). * * * * * PAR CES MOTIFS, La Chambre civile : A la forme : Déclare recevable l'appel interjeté par A______ et B______ contre l'ordonnance OTPI/701/2016 rendue le 29 décembre 2016 par le Tribunal de première instance dans la cause C/19527/2016-19 SP. Au fond : Confirme l'ordonnance querellée. Déboute les parties de toutes autres conclusions. Sur les frais : Arrête les frais judiciaires d'appel à 1'440 fr. et les met à charge de A______ et de B______, conjointement et solidairement.</w:t>
      </w:r>
    </w:p>
    <w:p>
      <w:r>
        <w:t>- 9/9 -</w:t>
      </w:r>
    </w:p>
    <w:p>
      <w:r>
        <w:t>C/19527/2016 Dit qu'ils sont entièrement compensés par l'avance de frais de même montant versée par A______ et B______, qui reste acquise à l'État de Genève. Condamne A______ et B______, conjointement et solidairement, à verser à C______ la somme de 1'800 fr. à titre de dépens d'appel. Siégeant : Madame Fabienne GEISINGER-MARIETHOZ, présidente; Monsieur Laurent RIEBEN et Monsieur Ivo BUETTI, juges; Madame Céline FERREIRA, greffière.</w:t>
      </w:r>
    </w:p>
    <w:p>
      <w:r>
        <w:t>La présidente : Fabienne GEISINGER-MARIETHOZ</w:t>
      </w:r>
    </w:p>
    <w:p>
      <w:r>
        <w:t>La greffière : Céline FERREIRA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