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ACJC/536/2021 vom 29. April 2021</w:t>
      </w:r>
    </w:p>
    <w:p>
      <w:r>
        <w:t>GE Cour de justice, 2021-04-29, FR</w:t>
      </w:r>
    </w:p>
    <w:p>
      <w:r>
        <w:rPr>
          <w:b/>
        </w:rPr>
        <w:t xml:space="preserve">Quelle: </w:t>
      </w:r>
      <w:r>
        <w:t>https://mcp.opencaselaw.ch/entscheid/ge_gerichte_ACJC_536_2021</w:t>
      </w:r>
    </w:p>
    <w:p>
      <w:r>
        <w:t>FR: GE_GERICHTE ACJC/536/2021 du 29 avril 2021</w:t>
      </w:r>
    </w:p>
    <w:p>
      <w:r>
        <w:t>IT: GE_GERICHTE ACJC/536/2021 del 29 aprile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En l'espèce, l'acte intitulé "appel" déposé par A______ a été interjeté dans le délai légal et selon la forme prescrite, sous réserve de son intitulé. Cet acte sera converti d'office en recours et déclaré recevable.</w:t>
      </w:r>
    </w:p>
    <w:p>
      <w:r>
        <w:rPr>
          <w:b/>
        </w:rPr>
        <w:t>E. 1.3</w:t>
      </w:r>
    </w:p>
    <w:p>
      <w:r>
        <w:t>Dans le cadre d'un recours, l'autorité a un plein pouvoir d'examen en droit, mais un pouvoir limité à l'arbitraire en fait (art. 320 CPC; HOHL, Procédure civile, Tome II, 2e éd., 2010, n. 2307).</w:t>
      </w:r>
    </w:p>
    <w:p>
      <w:r>
        <w:rPr>
          <w:b/>
        </w:rPr>
        <w:t>E. 1.4</w:t>
      </w:r>
    </w:p>
    <w:p>
      <w:r>
        <w:t>Les pièces nouvelles produites par le recourant sont irrecevables, ainsi que les allégations qui s'y rapportent (art. 326 al. 1 CPC).</w:t>
      </w:r>
    </w:p>
    <w:p>
      <w:r>
        <w:rPr>
          <w:b/>
        </w:rPr>
        <w:t>E. 2</w:t>
      </w:r>
    </w:p>
    <w:p>
      <w:r>
        <w:t>Le Tribunal a retenu que l'ordonnance pénale du 13 septembre 2019 constituait un titre de mainlevée définitive pour le poste n° 1 du commandement de payer. Il en allait de même de la sommation du 11 novembre 2019 pour le poste n° 2. Le recourant n'avait pas établi avoir formé valablement opposition à l'ordonnance pénale.</w:t>
      </w:r>
    </w:p>
    <w:p>
      <w:r>
        <w:t>Le recourant fait valoir que son courrier du 1er mars 2019 doit être considéré comme une opposition à la contravention que l'intimée avait notifié le 13 février 2019 à la société B______ SARL dont il est administrateur. L'intimée aurait dû répondre à son courrier et faire une enquête pour déterminer l'identité du</w:t>
      </w:r>
    </w:p>
    <w:p>
      <w:r>
        <w:t>- 4/5 -</w:t>
      </w:r>
    </w:p>
    <w:p>
      <w:r>
        <w:t>C/13840/2020 conducteur responsable de l'infraction, ce qu'elle n'avait pas fait. La dette était en outre éteinte puisqu'il avait payé 40 fr. le 24 septembre 2019. Enfin, la première page du jugement querellé indiquait à tort que l'intimée comparaissait en personne car elle n'avait pas participé à l'audience du 1er février 2021.</w:t>
      </w:r>
    </w:p>
    <w:p>
      <w:r>
        <w:rPr>
          <w:b/>
        </w:rPr>
        <w:t>E. 2.1</w:t>
      </w:r>
    </w:p>
    <w:p>
      <w:r>
        <w:t>Aux termes de l'art. 80 al. 1 LP, le créancier qui est au bénéfice d'un jugement exécutoire peut requérir du juge la mainlevée définitive de l'opposition.</w:t>
      </w:r>
    </w:p>
    <w:p>
      <w:r>
        <w:t>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w:t>
      </w:r>
    </w:p>
    <w:p>
      <w:r>
        <w:t>Une ordonnance pénale non frappée d'opposition vaut titre de mainlevée définitive (ABBET/VEUILLET, La mainlevée de l'opposition, n. 8 ad art. 80 LP).</w:t>
      </w:r>
    </w:p>
    <w:p>
      <w:r>
        <w:rPr>
          <w:b/>
        </w:rPr>
        <w:t>E. 2.2</w:t>
      </w:r>
    </w:p>
    <w:p>
      <w:r>
        <w:t>En l'espèce, le Tribunal a considéré à juste titre que le courrier du recourant du 1er mars 2019 ne pouvait pas être considéré comme une déclaration d'opposition à l'ordonnance pénale du 13 septembre 2019, puisqu'il était antérieur à celle-ci.</w:t>
      </w:r>
    </w:p>
    <w:p>
      <w:r>
        <w:t>Contrairement à ce que fait valoir le recourant, l'intimée n'était pas tenue de répondre à ce courrier ni de le considérer comme une opposition, puisqu'elle n'avait pas encore rendu de décision.</w:t>
      </w:r>
    </w:p>
    <w:p>
      <w:r>
        <w:t>Si le recourant estimait que le contenu de l'ordonnance pénale du 13 septembre 2019 était erroné, il lui incombait de faire opposition à celle-ci dans les dix jours dès sa notification, ce qu'il n'a pas fait.</w:t>
      </w:r>
    </w:p>
    <w:p>
      <w:r>
        <w:t>Par ailleurs, la dette n'est pas éteinte puisque le recourant ne s'est acquitté que de 40 fr., alors qu'il a été condamné à payer 90 fr.</w:t>
      </w:r>
    </w:p>
    <w:p>
      <w:r>
        <w:t>Enfin, la première page du jugement querellé indique correctement que l'intimée comparaît en personne au cours de la procédure de première instance, en ce sens qu'elle n'est pas représentée par avocat. Cet élément est au demeurant dénué de pertinence pour l'issue du litige.</w:t>
      </w:r>
    </w:p>
    <w:p>
      <w:r>
        <w:t>Il résulte de ce qui précède que le recours doit être rejeté.</w:t>
      </w:r>
    </w:p>
    <w:p>
      <w:r>
        <w:rPr>
          <w:b/>
        </w:rPr>
        <w:t>E. 3</w:t>
      </w:r>
    </w:p>
    <w:p>
      <w:r>
        <w:t>Les frais judiciaires du recours, arrêtés à 150 fr. (art. 48 et 61 OELP) et compensés avec l'avance versée par le recourant, seront mis à charge de ce dernier (art. 106 al. 1 CPC).</w:t>
      </w:r>
    </w:p>
    <w:p>
      <w:r>
        <w:t>Il n'y a pas lieu d'allouer de dépens à l'intimée, qui n'est pas représentée par avocat et qui n'a pas effectué de démarches justifiant leur allocation (art. 95 al. 3 CPC). * * * * *</w:t>
      </w:r>
    </w:p>
    <w:p>
      <w:r>
        <w:t>- 5/5 -</w:t>
      </w:r>
    </w:p>
    <w:p>
      <w:r>
        <w:t>C/13840/2020 PAR CES MOTIFS, La Chambre civile : A la forme : Déclare recevable le recours interjeté par A______ contre le jugement JTPI/1438/2021 rendu le 1er février 2021 par le Tribunal de première instance dans la cause C/13840/2020-9 SML. Au fond : Rejette ce recours. Déboute les parties de toutes autres conclusions. Sur les frais : Met à la charge de A______ les frais judiciaires de recours, arrêtés à 150 fr. et compensés avec l'avance versée,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