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ACJC/536/2018 vom 24. April 2018</w:t>
      </w:r>
    </w:p>
    <w:p>
      <w:r>
        <w:t>GE Cour de justice, 2018-04-24, FR</w:t>
      </w:r>
    </w:p>
    <w:p>
      <w:r>
        <w:rPr>
          <w:b/>
        </w:rPr>
        <w:t xml:space="preserve">Quelle: </w:t>
      </w:r>
      <w:r>
        <w:t>https://mcp.opencaselaw.ch/entscheid/ge_gerichte_ACJC_536_2018</w:t>
      </w:r>
    </w:p>
    <w:p>
      <w:r>
        <w:t>FR: GE_GERICHTE ACJC/536/2018 du 24 avril 2018</w:t>
      </w:r>
    </w:p>
    <w:p>
      <w:r>
        <w:t>IT: GE_GERICHTE ACJC/536/2018 del 24 aprile 2018</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était supérieure à 10'000 fr. (art. 308 al. 2 CPC), la voie de l'appel est ouverte.</w:t>
      </w:r>
    </w:p>
    <w:p>
      <w:r>
        <w:rPr>
          <w:b/>
        </w:rPr>
        <w:t>E. 1.2</w:t>
      </w:r>
    </w:p>
    <w:p>
      <w:r>
        <w:t>Interjeté dans le délai et suivant la forme prescrits par la loi (art. 130, 131, 142 al. 1 et 3, et 311 al. 1 CPC), l'appel est recevable.</w:t>
      </w:r>
    </w:p>
    <w:p>
      <w:r>
        <w:rPr>
          <w:b/>
        </w:rPr>
        <w:t>E. 1.3</w:t>
      </w:r>
    </w:p>
    <w:p>
      <w:r>
        <w:t>La Cour revoit la cause avec un plein pouvoir d'examen (art. 310 CPC; HOHL, Procédure civile, tome II, 2010, n. 2314 et 2416).</w:t>
      </w:r>
    </w:p>
    <w:p>
      <w:r>
        <w:rPr>
          <w:b/>
        </w:rPr>
        <w:t>E. 2</w:t>
      </w:r>
    </w:p>
    <w:p>
      <w:r>
        <w:t>Les juridictions genevoises sont compétentes à raison du lieu et de la matière compte tenu du dernier domicile du de cujus à G______ selon l'acte de décès produit (GE) (art. 28 al. 1 CPC; art. 86 al. 1 LOJ).</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vrais nova sont des faits et moyens de preuve qui ne sont survenus qu'après la fin des débats principaux de première instance (arrêt du Tribunal fédéral 4A_662/2012 du 7 février 2013 consid. 3.3).</w:t>
      </w:r>
    </w:p>
    <w:p>
      <w:r>
        <w:t>La compensation étant une objection, et non une exception, elle peut être invoquée en tout temps, même en cours de procès (ATF 95 II 235 in JdT 1970 I 245; arrêts du Tribunal fédéral 4C.90/2005 consid. 4; 4C.191/2001 consid. 4a). Cela étant, la déclaration de compensation est un allégué de fait, de sorte que la partie qui s'en prévaut doit respecter les conditions fixées par les art. 229 et 317 CPC pour que son objection soit prise en compte dans le jugement (cf. PETER, in Basler Kommentar, OR I, 6ème éd., 2015, n. 2 ad Vor Art. 120-126 CO).</w:t>
      </w:r>
    </w:p>
    <w:p>
      <w:r>
        <w:t>- 20/40 -</w:t>
      </w:r>
    </w:p>
    <w:p>
      <w:r>
        <w:t>C/24731/2013</w:t>
      </w:r>
    </w:p>
    <w:p>
      <w:r>
        <w:rPr>
          <w:b/>
        </w:rPr>
        <w:t>E. 3.2</w:t>
      </w:r>
    </w:p>
    <w:p>
      <w:r>
        <w:t>En l'espèce, la pièce produite par l'intimé à l'appui de sa réponse du 14 septembre 2017 est postérieure à la clôture des débats de première instance, car datée du 13 septembre 2017, et concerne des faits également postérieurs à la clôture des débats de première instance, soit l'engagement du fils de l'intimé par T______ à compter du 1er avril 2017. Partant, ladite pièce est recevable.</w:t>
      </w:r>
    </w:p>
    <w:p>
      <w:r>
        <w:t>L'extrait du Registre du commerce que l'appelante a produit à l'appui de sa réplique du 9 octobre 2017 à propos de T______ est recevable, la production de celui-ci ayant été rendue nécessaire par les novas dont l'intimé s'est valablement prévalu dans sa réponse du 14 septembre 2017. Il s'agit par ailleurs d'un fait notoire. L'appelante soutient, pour la première fois en appel, que les immeubles sis sur la parcelle n° 18______ n'ont plus d'utilité pour l'exploitation de l'entreprise. Dans la mesure où elle ne démontre pas avoir été empêchée d'alléguer ces faits en première instance, ceux-ci sont irrecevables. Pour la première fois devant la Cour, l'appelante déclare que, dans l'hypothèse où il serait admis que tout ou partie des créances contre l'intimé découlant du fermage et du salaire dû au défunt sont prescrites, elle compenserait alors les créances prescrites avec l'indemnité équitable due à l'intimé. Or, l'appelante ne démontre pas avoir été empêchée de se prévaloir de cette objection en première instance. Partant, l'objection est irrecevable.</w:t>
      </w:r>
    </w:p>
    <w:p>
      <w:r>
        <w:rPr>
          <w:b/>
        </w:rPr>
        <w:t>E. 3.4</w:t>
      </w:r>
    </w:p>
    <w:p>
      <w:r>
        <w:t>= JdT 2009 I 276, citant ATF 111 II 326 et 107 II 30). 5.2.1.4 Aucun immeuble ou partie d'immeuble ne peut être soustrait à une entreprise agricole (interdiction de partage matériel) (art. 58 al. 1 LDFR). L'autorité cantonale compétente autorise des exceptions à l'interdiction de partage matériel quand l'entreprise ou l'immeuble agricole est divisé en une partie qui relève du champ d'application de la présente loi et en une autre qui n'en relève pas (art. 60 al. 1 let. a LDFR). Il est possible de diviser un immeuble agricole en suivant les limites de zone de l'aménagement du territoire. Du fait de cette séparation, la partie de l'immeuble située en dehors du champ d'application, en règle générale dans la zone à bâtir, est exclue du champ d'application de la LDFR et définitivement attribuée à sa destination non agricole telle qu'elle est déterminée par le plan d'affectation. La division d'un immeuble ne pose pas de problème lorsque l'usage partiellement non agricole est licite et clairement délimité. La décision est plus délicate dans les cas fréquents où des bâtiments d'habitation ou d'exploitation dont l'usage était à l'origine agricole ne sont plus nécessaires. Du point de vue du droit foncier rural, ces bâtiments et installations peuvent être désaffectés et exclus du champ d'application. La décision est toutefois lourde de conséquences, et il n'est pas possible d'établir une solution globale au cas particulier. Dans le cadre de cette appréciation, ce qui est toujours exigé, c'est une appréciation objective, qui se fonde sur les besoins d'une exploitation familiale normale, indépendante de la situation momentanée (BANDLI, op. cit., n. 4 ss ad art. 60 LDFR). 5.2.1.5 L'entreprise agricole est imputée à la valeur de rendement sur la part de l'héritier qui exploite lui-même (art. 17 al. 1 LDFR). Les biens meubles servant à l'exploitation sont imputés à la valeur qu'ils représentent pour ladite exploitation et l'entreprise accessoire non agricole à sa valeur vénale (art. 17 al. 2 LDFR).</w:t>
      </w:r>
    </w:p>
    <w:p>
      <w:r>
        <w:t>- 25/40 -</w:t>
      </w:r>
    </w:p>
    <w:p>
      <w:r>
        <w:t>C/24731/2013 5.2.1.6 Dans le cadre d'une action en partage, lorsque le Tribunal opère lui-même le partage, le jugement a un effet formateur et le transfert de propriété est réalisé dès l'entrée en force du jugement (STEINAUER, op. cit., n. 1285a et les références citées). L'appel suspend la force de chose jugée et le caractère exécutoire de la décision dans la mesure des conclusions prises en appel (art. 315 al. 1 CPC). L'effet suspensif ne peut pas être retiré dans les cas où l'appel porte sur une décision formatrice (art. 315 al. 3 CPC). 5.2.2.1 En l'espèce, le de cujus était propriétaire d'un domaine de plus de 40 hectares, constitué des parcelles n° 12______, 13______, 14______, 15______, 16______, 17______, 18______, 19______, 20______, 21______, 22______, 23______, 24______ sises sur la commune de G______, ainsi que de la parcelle n° 25______ sise sur la commune de H______; il y a exercé une activité agricole pendant de nombreuses années. Dans le cadre de la liquidation de la succession de sa première épouse, les parcelles précitées ont été considérées comme faisant partie d'une entreprise agricole, puisqu'elles ont été évaluées à leur valeur de rendement agricole. Le de cujus a remis ladite entreprise à l'intimé afin qu'il en reprenne l'exploitation à partir du 1er janvier 1994. Cette exploitation agricole exige environ 1.6 d'unité de main-d'œuvre, soit un chiffre supérieur à l'actuelle limite de 0.6 d'unité de main-d'œuvre fixée par l'art. 3a LaLDFR. Au vu de ces éléments, c'est à juste titre que le Tribunal a retenu que les quatorze parcelles mentionnées ci-dessus formaient une entreprise agricole au sens de l'art. 7 al. 1 LDFR. L'appelante ne saurait être suivie, lorsqu'elle soutient qu'hormis l'appartement occupé par l'intimé, la parcelle n° 18______ de G______ ne peut pas être affectée à un usage agricole. A cet égard, il importe peu qu'un quart de la parcelle n° 18______ soit située en zone à bâtir (zone rurale protégée 4B), le trois quarts restant étant situé en zone agricole. En effet, au vu de l'art. 2 al. 2 LDFR, un bâtiment peut être considéré comme faisant partie intégrante d'une entreprise agricole, même s'il est érigé en zone à bâtir. La question déterminante est ici de savoir si l'immeuble concerné forme une unité économique avec l'exploitation agricole. Or, la parcelle n° 18______ faisait partie intégrante du domaine agricole que le de cujus a exploité de son vivant et qu'il a remis à son fils au 1er janvier 1994. De plus, un bâtiment d'habitation et plusieurs bâtiments d'exploitation sont érigés sur ladite parcelle et constituent ensemble une caractéristique essentielle d'une entreprise agricole, ce d'autant plus que l'intimé continue à élever du bétail qu'il prend en pension, ce qui requiert sa présence quotidienne sur le domaine. L'argument de l'appelante, selon lequel les immeubles sis sur la parcelle n° 18______, à part l'appartement occupé par l'intimé, n'ont plus d'utilité pour</w:t>
      </w:r>
    </w:p>
    <w:p>
      <w:r>
        <w:t>- 26/40 -</w:t>
      </w:r>
    </w:p>
    <w:p>
      <w:r>
        <w:t>C/24731/2013 l'exploitation, étant irrecevable (cf. supra consid. 3.2), il n'est pas nécessaire d'examiner si l'art. 60 al. 1 let. a LDFR peut s'appliquer au cas d'espèce. Les éléments précités suffisent à retenir que la parcelle n° 18______ fait partie du domaine agricole. Si l'appelante entendait démontrer le contraire, il lui appartenait d'alléguer des faits pertinents allant en sens contraire et de les prouver, ce qu'elle n'a pas fait. La critique de l'appelante, selon laquelle le Tribunal aurait renversé le fardeau de la preuve sur ce point, est donc infondée. L'arrêt publié aux ATF 83 II 109 n'est d'aucun secours à l'appelante, laquelle soutient en vain que la maison d'habitation sise sur la parcelle n° 18______ outrepasserait les besoins de l'entreprise agricole litigieuse, au motif que l'intimé n'a pas besoin du second appartement. En application des principes découlant de la jurisprudence précitée, la maison d'habitation érigée sur la parcelle n° 18______ et qui contient deux logements doit être considérée comme faisant partie intégrante du domaine agricole. En effet, il n'est pas inhabituel qu'un second logement puisse être mis à disposition d'employés ou du successeur de l'exploitant, comme cela a été précédemment le cas pour le de cujus et son fils, lesquels occupaient chacun un appartement. Au regard de la jurisprudence précitée, ce n'est que si une seconde maison d'habitation s'était trouvée sur la parcelle en question qu'il aurait été envisageable de la traiter comme une entreprise accessoire non agricole et donc de la détacher du domaine agricole. Par conséquent, l'interdiction du partage matériel de l'entreprise agricole (art. 58 al. 1 LDFR) s'applique sans exception et c'est à juste titre que le Tribunal a refusé de donner suite aux conclusions de l'appelante tendant à ce que la parcelle n° 18______ soit détachée de l'entreprise agricole pour lui être attribuée, subsidiairement à ce que la maison d'habitation soit partagée en propriété par étages ou qu'une servitude soit constituée afin de permettre l'accès à l'appartement non occupé par l'intimé. C'est également à bon droit que le Tribunal a rejeté les conclusions de l'appelante tendant à ce que les parcelles n° 13______ et 14______ sises à G______, ainsi que la parcelle n° 25______ sise à H______ soient attribuées en copropriété aux héritiers. En effet, la seule possibilité d'une exploitation non agricole de ces parcelles est sans pertinence et ne constitue pas une exception au principe de l'interdiction du partage matériel de l'entreprise agricole. Pour le surplus, l'appelante ne conteste pas que lesdites parcelles sont toujours dévolues à l'exploitation agricole et que la servitude de gravières que le de cujus a conclue peu avant sa mort en ______ 2010 n'a, à ce jour, pas permis de modifier l'assujettissement desdites parcelles, qui demeurent donc soumises à la LDFR. 5.2.2.2 L'intimé, qui est au bénéfice d'un CFC d'agriculteur, travaille depuis ses 20 ans dans le domaine agricole de feu son père et en a repris l'exploitation depuis</w:t>
      </w:r>
    </w:p>
    <w:p>
      <w:r>
        <w:t>- 27/40 -</w:t>
      </w:r>
    </w:p>
    <w:p>
      <w:r>
        <w:t>C/24731/2013 le 1er janvier 1994. Les revenus qu'il en tire sont, selon le témoin K______, membre du collège d'experts de la Commission foncière agricole, suffisants pour lui permettre de continuer l'exploitation du domaine. L'on peut déduire de ces éléments que l'intimé dispose des qualités professionnelles, morales et physiques pour exploiter lui-même le domaine litigieux. Dans ce contexte, il appartenait - à nouveau - à l'appelante d'alléguer et prouver les éléments permettant de retenir le contraire. Il ne saurait donc être reproché au Tribunal d'avoir inversé le fardeau de la preuve. L'argument de l'appelante, qu'elle fait valoir pour la première fois en appel et selon lequel l'intimé ne verse, selon sa propre comptabilité, aucun salaire à un tiers, ne change rien à l'analyse qui précède. Il en va de même du fait qu'une partie des recettes de l'intimé provient de subventions. À cet égard, il est notoire que les paysans perçoivent de telles subventions et, comme rappelé ci-dessus, le témoin K______ a confirmé que les revenus de l'intimé étaient suffisants. C'est en vain que l'appelante soutient qu'au vu de l'état de santé et de l'âge de l'intimé, ce dernier ne serait pas en mesure d'exploiter de manière satisfaisante l'entreprise agricole. Premièrement, le seul problème de santé que l'intimé a rencontré est un problème de hanches qui a nécessité une intervention chirurgicale il y a plus de 10 ans. Bien que l'intimé ait diminué son activité en raison dudit problème, ce dernier ne suffit pas à retenir qu'il ne serait plus physiquement en mesure de poursuivre l'exploitation de l'entreprise agricole. Secondement, au vu des principes rappelés ci-dessus (cf. supra consid. 5.2.1.3) et contrairement à ce que l'appelante laisse entendre, l'âge du postulant n'est pas un critère absolu, mais un indice parmi d'autres pour évaluer si celui-ci va continuer à exploiter l'entreprise agricole personnellement. En l'occurrence, l'intimé, qui a travaillé toute sa vie dans l'entreprise familiale, avait 52 ans au décès de son père et en a actuellement 60. Ce seul élément ne permet pas d'exclure la capacité de l'intimé à poursuivre l'exploitation personnellement de l'entreprise agricole familiale. De plus, son fils, actuellement âgé de 25 ans, est employé depuis un an par une société active dans la production et le commerce de fruits et légumes et sera le successeur de son père, selon les allégations non contestées de l'intimé sur ce point. Compte tenu de ce qui précède, l'intimé remplit les conditions d'attribution découlant des art. 9 et 11 al. 1 LDFR. Par conséquent, c'est à bon droit que le Tribunal a attribué l'entreprise agricole familiale à l'intimé.</w:t>
      </w:r>
    </w:p>
    <w:p>
      <w:r>
        <w:t>- 28/40 -</w:t>
      </w:r>
    </w:p>
    <w:p>
      <w:r>
        <w:t>C/24731/2013 Contrairement à ce que le Tribunal a retenu, cette attribution prend effet dès l'entrée en force du jugement. Dans la mesure où l'appel suspend la force de chose jugée du jugement entrepris (art. 315 al. 1 CPC), l'intimé ne deviendra propriétaire de l'entreprise litigieuse que lorsque le présent arrêt acquerra la force de chose jugée. 5.2.2.3 L'entreprise agricole doit être estimée à la valeur de rendement agricole et imputée sur la part héréditaire de l'intimé (art. 17 al. 1 LDFR). Pour cette raison et dans la mesure où le rapport du 14 novembre 2008 réalisé par le bureau d'architectes L______ et M______ présente exclusivement la valeur vénale des parcelles composant l'entreprise agricole litigieuse, il n'était pas nécessaire de compléter l'état de fait retenu par le Tribunal avec les détails du rapport précité, ainsi que le demande l'appelante. La valeur de rendement de l'entreprise sera arrêtée au montant estimé par le collège des experts de la Commission foncière agricole dans son rapport du 2 septembre 2009, soit 206'327 fr. En effet, aucune partie ne remet en cause le bien-fondé de cette estimation. De plus, le témoin K______, l'un des auteurs du rapport précité, a déclaré qu'au moment de son audition, ladite estimation conservait son actualité. Partant, c'est à bon droit que le Tribunal a intégré l'ensemble des parcelles à la masse successorale pour la valeur précitée et les a attribuées à l'intimé tout en les imputant sur sa part héréditaire.</w:t>
      </w:r>
    </w:p>
    <w:p>
      <w:r>
        <w:rPr>
          <w:b/>
        </w:rPr>
        <w:t>E. 4</w:t>
      </w:r>
    </w:p>
    <w:p>
      <w:r>
        <w:t>Il est constant que la succession de E______ s'est ouverte par sa mort le ______ 2010 (art. 537 al. 1 CC). Dans la mesure où E______ était marié, son décès devrait entraîner la liquidation préalable du régime matrimonial des époux (art. 204 al. 2 CC). Cependant, il est admis que celle-ci n'est pas nécessaire dans la présente espèce, car aucun bien, acquêt, ni aucune dette ne compose le régime matrimonial au vu de la courte durée de l'union, d'un peu plus d'un mois. Le principe du partage de la succession, que chaque héritier a le droit de demander en tout temps, sous réserve d'exceptions non réalisées en l'espèce (art. 604 al. 1 CC), n'est pas remis en cause et sera donc confirmé en appel.</w:t>
      </w:r>
    </w:p>
    <w:p>
      <w:r>
        <w:t>Les droits des parties ne sont, à juste titre, pas non plus remis en cause en appel, la conjointe survivante ayant droit à la moitié de la succession (art. 462 ch. 2 CC) et les trois enfants que le de cujus a eu d'un premier mariage à 1/6ème chacun (art. 457 al. 1 et 2 CC).</w:t>
      </w:r>
    </w:p>
    <w:p>
      <w:r>
        <w:rPr>
          <w:b/>
        </w:rPr>
        <w:t>E. 5</w:t>
      </w:r>
    </w:p>
    <w:p>
      <w:r>
        <w:t>L'appelante critique la composition de la masse successorale arrêtée par le Tribunal sur divers points, lesquels seront examinés en détails ci-dessous.</w:t>
      </w:r>
    </w:p>
    <w:p>
      <w:r>
        <w:t>- 21/40 -</w:t>
      </w:r>
    </w:p>
    <w:p>
      <w:r>
        <w:t>C/24731/2013</w:t>
      </w:r>
    </w:p>
    <w:p>
      <w:r>
        <w:rPr>
          <w:b/>
        </w:rPr>
        <w:t>E. 5.1</w:t>
      </w:r>
    </w:p>
    <w:p>
      <w:r>
        <w:t>La masse successorale se compose des biens existants au moment du décès. Il convient également d'ajouter le montant des libéralités entre vifs à des héritiers ou à des tiers dans la mesure où elles sont sujettes à réduction ou à rapport (art. 474 al. 1, 475 et 626 al. 1 et 2 CC). De ces actifs sont ensuite déduites les dettes transmissibles du défunt ainsi que les dettes de la succession qui constituent ensemble le passif (art. 474 al. 2 CC). Le patrimoine commun des héritiers est donc formé des actifs (biens) et passifs (dettes) transmissibles ayant appartenu au défunt. Ce patrimoine évolue, des droits et des obligations s'y ajoutant ou s'en retranchant. Les héritiers étant propriétaires en commun des biens successoraux, ils en supportent les risques et les profits. C'est ainsi le patrimoine tel qu'il existe lors du partage qui est l'objet de ce partage (PIOTET, Traité de droit privée suisse IV, Droit successoral, 1969/1975, p. 768 et 769). Il en résulte que les héritiers supportent en commun les pertes de valeur et profitent en commun des augmentations de valeur des biens successoraux. Les biens existants (immeubles, meubles, droits du de cujus) sont ainsi pris en compte à leur valeur vénale au jour du partage (art. 617 CC; STEINAUER, Le droit des successions, 2015, n. 144), sous réserve des biens régis par la loi fédérale sur le droit foncier rural (art. 619 CC). Ce principe s'applique également en cas de partage judiciaire, l'évaluation des biens devant se faire à l'époque du jugement. Le juge n'est pas tenu d'établir une nouvelle évaluation si le procès se prolonge. L'art. 617 CC est de nature dispositive (STEINAUER, op. cit., n. 146c; COUCHEPIN / MAIRE, in Commentaire du droit des successions, 2012, n. 2 s. ad art. 617 CC). Les libéralités réductibles ou rapportables sont quant à elles prises en compte à leur valeur vénale au jour du décès si l'héritier en dispose encore à ce moment-là (art. 537 al. 2 et 630 al. 1 CC), ou à leur prix de vente si elles ont été aliénées antérieurement (art. 630 al. 1 in fine CC). Par l'effet de la dévolution, les héritiers sont tenus solidairement des dettes du défunt à l'égard des tiers (art. 603 al. 1 CC). Si les dettes (de la succession) ne sont pas réglées, les héritiers conviendront de la manière dont elles sont réparties entre eux à l'interne. S'ils ne l'ont pas fait ou s'ils ne s'entendent pas à ce sujet et qu'il n'y a pas de règles de partage du de cujus sur ce point, la répartition doit en principe être proportionnelle aux parts héréditaires (art. 640 al. 3 CC; STEINAUER, op. cit., n. 1279).</w:t>
      </w:r>
    </w:p>
    <w:p>
      <w:r>
        <w:rPr>
          <w:b/>
        </w:rPr>
        <w:t>E. 5.2</w:t>
      </w:r>
    </w:p>
    <w:p>
      <w:r>
        <w:t>Le domaine agricole L'appelante conteste que l'ensemble des immeubles dépendant de la succession du de cujus fasse partie de l'entreprise agricole et que l'intimé soit apte à exploiter personnellement l'entreprise au sens de l'art. 9 al. 2 de la loi fédérale sur le droit foncier rural du 4 octobre 1991 (LDFR - RS 211.412.11).</w:t>
      </w:r>
    </w:p>
    <w:p>
      <w:r>
        <w:t>- 22/40 -</w:t>
      </w:r>
    </w:p>
    <w:p>
      <w:r>
        <w:t>C/24731/2013 5.2.1.1 S'il existe dans une succession une entreprise agricole, tout héritier peut en demander l'attribution dans le partage successoral lorsqu'il entend l'exploiter lui- même et en paraît capable (art. 11 al. 1 LDFR; art. 619 CC). 5.2.1.2 Par entreprise agricole, on entend une unité composée d'immeubles, de bâtiments et d'installations agricoles qui sert de base à la production agricole et qui exige, dans les conditions d'exploitation usuelles dans le pays, au moins une unité de main-d'œuvre standard (art. 7 al. 1 LDFR). Conformément à la possibilité offerte aux cantons par l'art. 5 let. a LDFR d'abaisser le seuil déterminant de la taille de l'entreprise, le canton de Genève l'a ramené à 0.6 unité de main-d'œuvre standard (art. 3a LaLDFR, RS GE M 1.10). La LDFR s'applique aux immeubles agricoles isolés ou aux immeubles agricoles faisant partie d'une entreprise agricole qui sont situés en dehors d'une zone à bâtir au sens de l'art. 15 de la loi sur l'aménagement du territoire (let. a), et dont l'utilisation agricole est licite (let. b; art. 2 al. 1 LDFR). La loi s'applique également aux immeubles et parties d'immeubles comprenant des bâtiments et installations agricoles, y compris une aire environnante appropriée, qui sont situés dans une zone à bâtir et font partie d'une entreprise agricole (art. 2 al. 2 let. a LDFR). Un immeuble agricole fait partie d'une entreprise agricole lorsqu'il constitue une partie intégrante de cette entreprise au sens d'une unité économique. Il faut par conséquent qu'il soit exploitable à partir d'un centre commun et que cette possibilité soit juridiquement assurée, ce qui est en principe le cas lorsque l'immeuble est propriété du propriétaire de l'entreprise (BANDLI, in Le droit foncier rural, commentaire de la LDFR, 1998, n. 5 ad art. 2 LDFR). La présence de bâtiments d'exploitation et d'habitation est une caractéristique essentielle de l'entreprise agricole et la base de l'activité professionnelle agricole. En principe, une entreprise agricole comprend une maison d'habitation. Il s'agit même d'une exigence pour des exploitations avec élevage où une surveillance quotidienne et répétée est nécessaire (HOFER, in Le droit foncier rural, commentaire de la LDFR, 1998, n. 23 et 25 ad art. 7 LDFR). Si une maison d'habitation fait partie de l'exploitation, elle constitue une partie intégrante de l'entreprise. Même si elle est située en zone à bâtir, il s'agit, conformément à l'art. 2 al. 2 let. a LDFR, d'un immeuble agricole en tant que partie intégrante d'une entreprise. Elle est sujette à l'attribution intégrale en droit privé et à l'interdiction de partage matériel (HOFER, op. cit., n. 26 ad art. 7 LDFR). Le cas le plus fréquent de parties non agricoles d'une entreprise agricole réside dans les maisons d'habitation qui outrepassent les besoins de la famille de l'exploitant, y compris de la génération précédente et des éventuels employés.</w:t>
      </w:r>
    </w:p>
    <w:p>
      <w:r>
        <w:t>- 23/40 -</w:t>
      </w:r>
    </w:p>
    <w:p>
      <w:r>
        <w:t>C/24731/2013 Celles-ci doivent être traitées de la même manière qu'une entreprise accessoire non agricole. Si une division est difficilement possible, parce que les bâtiments sont proches les uns des autres, mitoyens ou imbriqués ou encore si tous les appartements se trouvent dans le même bâtiment, l'ensemble doit être attribué en bloc. Les logements qui excèdent les besoins agricoles doivent en principe être estimés à leur valeur vénale, étant cependant tenu compte de leur négociabilité restreinte (HOFER, op. cit., n. 138 ad art. 7 LDFR). Dans une ancienne affaire relative à la succession d'une exploitation agricole, dont les principes sont encore d'actualité sous l'empire de la LDFR, le Tribunal fédéral avait considéré que l'attribution d'un domaine pouvait s'étendre à des locaux non affectés à l'agriculture pourvu qu'il y ait entre eux et les terres et bâtiments ruraux un rapport raisonnable qui permettait de les considérer comme des accessoires. La maison habitée par le paysan devait être considérée comme faisant partie intégrante du domaine, même si elle contenait encore deux autres logements de modeste importance. En revanche, on ne pouvait reconnaître la qualité d'accessoire à une seconde maison d'habitation comprenant trois logements (ATF 83 II 109 consid. 7 = JdT 1958 I 8). 5.2.1.3 Est exploitant à titre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 même les terres agricoles et diriger personnellement une entreprise agricole (art. 9 al. 2 LDFR). Cela présuppose une moyenne des qualités professionnelles, morales et physiques qui, d'après les usages propres à l'agriculture et les conceptions locales, sont requises pour exploiter convenablement un bien-fonds agricole (arrêt du Tribunal fédéral 5A.9/2001 du 30 juillet 2001 consid. 2b et les références citées). La personne doit, en règle générale, avoir fréquenté une école d'agriculture pour être considérée comme ayant les aptitudes professionnelles. Cette appréciation est plus simple lorsque le postulant exploite déjà l'entreprise comme fermier. S'il démontre qu'il a pu maintenir son état de fortune et procéder aux investissements nécessaires, il devrait également être capable d'en reprendre la propriété (HOFER, op. cit., n. 34 et 37 ad art. 9 LDFR; arrêt 5A.9/2001 précité consid. 2b). L'exploitant à titre personnel doit être physiquement en mesure de le faire. Toutefois, un mauvais état de santé n'exclut pas la capacité d'un postulant si ses moyens physiques sont suffisants pour une exploitation normale. La doctrine estime qu'à compter de 50 ans, il devrait en règle générale exister la perspective d'un successeur pour que l'on admette que l'âge n'est pas un obstacle à la capacité du postulant. Toutefois, DONZALLAZ rappelle que la LDFR vise à favoriser</w:t>
      </w:r>
    </w:p>
    <w:p>
      <w:r>
        <w:t>- 24/40 -</w:t>
      </w:r>
    </w:p>
    <w:p>
      <w:r>
        <w:t>C/24731/2013 l'installation de nouveaux agriculteurs et qu'elle ne contient aucune restriction quant au droit des agriculteurs plus âgés d'être considérés comme des exploitants à titre personnel. Selon cet auteur, l'âge de la retraite constitue une limite objective susceptible d'être prise en compte, pour autant que l'on ne lui reconnaisse pas une fonction absolue (HOFER, op. cit., n. 38 ad art. 9 LDFR; DONZALLAZ, Pratique et jurisprudence de droit foncier rural [1994-1998], 1999, n. 205). L'existence d'une descendance peut représenter un critère de la capacité d'exploiter personnellement dans le cadre de l'art. 11 al. 1 LDFR en rapport avec l'art. 9 al. 2 LDFR. C'est une manière de tenir compte du but du principe de l'exploitation personnelle, à savoir la consolidation de la propriété foncière des agriculteurs. Il ressort de la jurisprudence que certains postulants, qui ont obtenu l'attribution d'une entreprise agricole sur la base des dispositions précitées, étaient âgés de 66 ans, respectivement 75 ans (ATF 134 III 586 consid. 3, en particulier</w:t>
      </w:r>
    </w:p>
    <w:p>
      <w:r>
        <w:rPr>
          <w:b/>
        </w:rPr>
        <w:t>E. 5.3</w:t>
      </w:r>
    </w:p>
    <w:p>
      <w:r>
        <w:t>Le capital fermier L'appelante reproche au Tribunal d'avoir attribué une valeur nulle au capital fermier, alors que, selon elle, la valeur de celui-ci aurait dû être arrêtée à 180'980 fr.</w:t>
      </w:r>
    </w:p>
    <w:p>
      <w:r>
        <w:rPr>
          <w:b/>
        </w:rPr>
        <w:t>E. 5.3.1</w:t>
      </w:r>
    </w:p>
    <w:p>
      <w:r>
        <w:t>L'héritier qui invoque l'attribution de l'entreprise agricole pour l'exploiter lui-même peut en outre demander l'attribution des biens meubles servant à l'exploitation (bétail, matériel, provisions, etc.) (art. 15 al. 1 LDFR). Les biens meubles servant à l'exploitation sont imputés sur la part de l'héritier qui exploite lui-même l'entreprise agricole à la valeur que ces biens représentent pour ladite exploitation (cf. art. 17 al. 2 LDFR). Pour le bétail, la valeur d'exploitation se définit comme la moyenne entre la valeur vénale moyenne et la valeur d'abattage des animaux. Pour les machines et le matériel, la valeur d'exploitation correspond à la valeur actuelle et se détermine en fonction du prix d'achat après déduction d'un amortissement correspondant à la durée d'utilisation (STUDER, in Le droit foncier rural, commentaire de la LDFR, 1998, n. 8 s. ad art. 17 LDFR).</w:t>
      </w:r>
    </w:p>
    <w:p>
      <w:r>
        <w:t>- 29/40 -</w:t>
      </w:r>
    </w:p>
    <w:p>
      <w:r>
        <w:t>C/24731/2013 L'évaluation des biens est en principe l'affaire des héritiers. Faute pour eux de s'entendre, c'est le juge du partage (cf. art. 604 CC) qui, au besoin avec l'aide d'experts, arrête la valeur des biens en procédant aux autres opérations du partage (STEINAUER, op. cit., n. 148). Chaque partie doit, si la loi ne prescrit le contraire, prouver les faits qu'elle allègue pour en déduire son droit (art. 8 CC). Cette disposition répartit le fardeau de la preuve et détermine sur cette base qui doit assumer les conséquences de l'échec de la preuve (ATF 132 III 689; 132 III 449; 131 III 646; 129 III 18).</w:t>
      </w:r>
    </w:p>
    <w:p>
      <w:r>
        <w:t>Le droit à la contre-preuve n'exclut pas l'appréciation anticipée de celle-ci. Il n'empêche pas le juge de dénier la force ou la pertinence du moyen de preuve proposé. De même, l'art. 8 CC devient sans objet lorsque le fait litigieux (objet de la preuve principale) est déjà dûment établi. Encore faut-il que l'appréciation des preuves déjà administrées ait fermement convaincu le juge que le fait litigieux (objet de la preuve principale) était irréfutablement établi. S'il ne peut se fonder que sur l'expérience générale de la vie, sur des présomptions de fait ou sur des indices, le juge autorisera la contre-preuve, si elle est proposée régulièrement et si les moyens de preuve offerts sont importants et pertinents (ATF 130 III 734 consid. 2.2.3; 115 II 305).</w:t>
      </w:r>
    </w:p>
    <w:p>
      <w:r>
        <w:rPr>
          <w:b/>
        </w:rPr>
        <w:t>E. 5.3.2</w:t>
      </w:r>
    </w:p>
    <w:p>
      <w:r>
        <w:t>En l'espèce, l'intimé, qui se voit attribuer l'entreprise agricole du de cujus, a implicitement sollicité l'attribution des biens meubles servant à l'exploitation. L'appelante prétend que la valeur de l'ensemble de ces biens est de 180'980 fr., alors que l'intimé soutient qu'au moment du partage et déjà au moment de la succession, ces biens n'avaient plus aucune valeur résiduelle. C'est à juste titre que le Tribunal a écarté le projet de remise d'exploitation agricole du 23 septembre 2003 (cf. supra consid. A.h) pour estimer la valeur du capital fermier. En effet, contrairement à ce que l'appelante soutient, le défunt et l'intimé ne se sont pas mis d'accord sur une valeur de 180'980 fr., puisque les intéressés n'ont jamais signé le projet de convention dont ressortait le montant en question. Par ailleurs, cette estimation ne constitue pas non plus un indice en faveur de la thèse de l'appelante, puisqu'elle représente la valeur du capital fermier au 1er janvier 1994 et n'est donc plus d'actualité. Le témoin K______ a d'ailleurs confirmé que son estimation aurait été différente s'il l'avait effectuée à l'ouverture de la succession, en 2010, puisqu'il aurait dû tenir compte de l'amortissement des machines, du bétail restant et de l'abandon de l'exploitation laitière par l'intimé. Par ailleurs, il faut admettre avec l'intimé que le cheptel mort, à savoir les machines et les véhicules, est intégralement amorti dans la mesure où plus de 24 ans se sont écoulés depuis le 1er janvier 1994 et que l'Administration fédérale des contributions admet pour ce type d'objets un taux d'amortissement annuel de</w:t>
      </w:r>
    </w:p>
    <w:p>
      <w:r>
        <w:t>- 30/40 -</w:t>
      </w:r>
    </w:p>
    <w:p>
      <w:r>
        <w:t>C/24731/2013 20% sur la valeur d'acquisition et de 40% sur la valeur comptable (cf. Notice A/2001 concernant les amortissements sur les valeurs immobilisées des exploitations agricoles et sylvicoles). Quant au cheptel vif, il ne ressort pas du dossier combien de têtes de bétail font encore partie du capital fermier qu'exploite actuellement l'intimé et le Tribunal a retenu que ce dernier en avait vendu l'essentiel, sans que l'appelante ne critique le jugement sur ce dernier point. Dans la mesure où l'estimation dont l'appelante se prévaut est obsolète et au vu des allégations de l'intimé sur cet aspect du dossier, l'appelante supportait le fardeau de la preuve. Or, elle n'a formulé aucune offre de preuve permettant d'établir la composition actuelle du capital fermier, ainsi que sa valeur. L'appelante ayant renoncé à la créance qu'elle invoquait en lien avec le contingent laitier, il n'y a pas lieu d'en tenir compte pour l'attribution, respectivement l'évaluation du capital fermier. Partant, c'est à bon droit que le Tribunal a intégré le capital fermier dans les actifs successoraux pour une valeur nulle et qu'il l'a attribué à l'intimé.</w:t>
      </w:r>
    </w:p>
    <w:p>
      <w:r>
        <w:rPr>
          <w:b/>
        </w:rPr>
        <w:t>E. 5.4</w:t>
      </w:r>
    </w:p>
    <w:p>
      <w:r>
        <w:t>Les fermages L'appelante reproche au Tribunal d'avoir considéré que les fermages dus par l'intimé entre le 1er janvier 1994 et le 31 décembre 2007 étaient prescrits. Elle estime également que les fermages postérieurs au décès du de cujus sont dus jusqu'à l'entrée en force du partage, qu'elle arrête au 31 décembre 2016, la date moyenne pour le calcul des intérêts étant le 30 juin 2005. 5.4.1.1 Les héritiers légaux sont tenus l'un envers l'autre au rapport de toutes les libéralités entre vifs reçues à titre d'avancement d'hoirie (art. 626 al. 1 CC). Ainsi, sont assujettis au rapport faute par le défunt d'avoir expressément disposé le contraire, les constitutions de dot, frais d'établissement, abandons de biens, remises de dettes et autres avantages semblables faits en faveur de descendants (art. 626 al. 2 CC). Pour déterminer si une libéralité est rapportable, ce qui compte est le but recherché par le de cujus : il doit s'agir d'une volonté d'attribution à titre gratuit. La majorité de la doctrine soutient que le seul fait de laisser prescrire une créance contre un héritier n'est pas nécessairement volontaire pour le de cujus et n'entraîne dans cette mesure pas de rapport successoral de sa valeur. Cette position procède d'une critique d'une ancienne jurisprudence que nombre d'auteurs considèrent comme erronée car incomplète parue aux ATF 70 II 21 (in JdT 1944 I 425), d'après laquelle est rapportable la créance qu'a le défunt contre un héritier lorsqu'il l'a laissée se prescrire. Il appartient à celui qui se prévaut du rapport de prouver que la libéralité faite avait le caractère d'une dotation (STEINAUER, op. cit., n. 184</w:t>
      </w:r>
    </w:p>
    <w:p>
      <w:r>
        <w:t>- 31/40 -</w:t>
      </w:r>
    </w:p>
    <w:p>
      <w:r>
        <w:t>C/24731/2013 et 186 et référence citées; PIOTET, in Commentaire romand, CC II, 2016, n. 17 ad art. 626 CC avec référence aux critiques portées à l'encontre de l'arrêt précité). 5.4.1.2 Les loyers et fermages, les intérêts de capitaux et toutes autres redevances périodiques se prescrivent par cinq ans (art. 128 ch. 1 CO). Un héritier qui ne peut réclamer l'attribution d'un bien que lors du partage de la succession, mais en use auparavant, doit indemniser ses cohéritiers pour la jouissance du bien entre le décès du de cujus et le moment du partage. Cette indemnité peut prendre la forme d'un fermage. Une telle indemnité est immédiatement exigible, sans attendre le partage ou la liquidation de l'indivision. Le délai de prescription de cette créance n'est pas suspendu pendant l'indivision de la communauté héréditaire (ATF 141 III 522 consid. 2 in SJ 2016 I 164; arrêts du Tribunal fédéral 5A_338/2010, 5A_341/2010 du 4 octobre 2010 consid. 6.1; 5A_776/2009 du 27 mai 2010 consid. 10.4.1). 5.4.1.3 Le débiteur en demeure doit des dommages-intérêts pour cause d'exécution tardive et répond même du cas fortuit (art. 103 al. 1 CO). Le débiteur d'une obligation exigible est mis en demeure par l'interpellation du créancier (art. 102 al. 1 CO), laquelle intervient notamment par la notification de l'ouverture d'une action judiciaire tendant à la condamnation du débiteur (THEVENOZ, in Commentaire romand CO I, 2012, n. 22 ad art. 102 CO). Le fermage d'un bail à ferme est exigible à la fin de chaque année de bail, sauf convention ou usage local contraires (cf. art. 281 al. 1 CO). Cette disposition est applicable par analogie au bail à ferme agricole (art. 276a CO; RONCORONI, in Commentaire romand, CO I, 2012, n. 5 ad art. 276a CO).</w:t>
      </w:r>
    </w:p>
    <w:p>
      <w:r>
        <w:rPr>
          <w:b/>
        </w:rPr>
        <w:t>E. 5.4.2</w:t>
      </w:r>
    </w:p>
    <w:p>
      <w:r>
        <w:t>En l'espèce, il ressort du dossier que le de cujus n'a pas voulu laisser son fils exploiter le domaine agricole gratuitement. En 2002, il a ainsi demandé à K______ de déterminer les modalités économiques de la remise de l'exploitation agricole à son fils, lesquelles comportaient notamment la fixation d'un fermage que le de cujus réclamait pour la période du 1er janvier 1994 au 31 décembre 2001. Toutefois, le de cujus et l'intimé n'ont jamais signé le projet de convention établi par K______ en 2003 et l'intimé a continué à exploiter le domaine familial sans que les parties ne parviennent à un accord quant aux modalités économiques de la reprise de l'entreprise agricole par l'intimé. Pour autant, le de cujus n'a pas renoncé à percevoir des fermages de son fils, lequel a d'ailleurs versé trois montants de 5'000 fr. à titre de fermage les 19 septembre 2008, 3 février et 24 décembre 2009. L'appelante fait valoir en vain que lors des échanges intervenus entre le de cujus et l'intimé entre 2008 et 2009, celui-là n'a pas mis celui-ci en demeure de payer le</w:t>
      </w:r>
    </w:p>
    <w:p>
      <w:r>
        <w:t>- 32/40 -</w:t>
      </w:r>
    </w:p>
    <w:p>
      <w:r>
        <w:t>C/24731/2013 fermage et a qualifié les rapports contractuels de prêt à usage. Ces éléments sont sans pertinence, puisqu'il ressort du courrier du 4 novembre 2008, que le de cujus s'est plaint de l'insuffisance du fermage versé par l'intimé le 19 septembre 2008 et qu'il estimait que son fils devait lui verser un fermage en contrepartie de la jouissance du domaine agricole. De son vivant, le de cujus n'a pas interrompu le délai de prescription relatif aux fermages dus par son fils. Le premier acte interruptif de prescription est intervenu par l'introduction par l'appelante de la présente action en partage le 25 novembre 2013 afin de faire valoir, notamment, le paiement par l'intimé de fermages. Ceux- ci étant exigibles à la fin de chaque année, les créances exigibles avant le 25 novembre 2008 sont donc prescrites. Au vu de ce qui précède, le de cujus a laissé ses créances de fermage se prescrire sans avoir eu la volonté de mettre son fils au bénéfice d'une libéralité. Aucun rapport ne peut donc être exigé de l'intimé. Le montant du fermage, que le Tribunal a arrêté à 13'850 fr. par an sur la base du projet de "remise en fermage du domaine agricole" du 23 septembre 2003, n'est pas remis en cause en appel et sera confirmé. Les fermages, respectivement les indemnités d'utilisation devant entrer dans la masse successorale sont ceux devenus exigibles entre le 25 novembre 2008 et le jour où l'attribution du domaine agricole à l'intimé deviendra effective, soit le jour où le présent arrêt acquerra force de chose jugée. Dans la mesure où la remise du bail a eu lieu au 1er janvier 1994 et que les parties n'ont pas convenu d'une autre date d'exigibilité que la fin de l'année de bail (cf. art. 281 al. 1 CO), seuls les fermages, respectivement les indemnités d'utilisation devenus exigibles jusqu'au 31 décembre 2017 seront prises en compte. Déduction faite des montants déjà versés par l'intimé au titre de fermages en 2008 et 2009, le montant des fermages, respectivement des indemnités d'utilisation dus par l'intimé à la masse successorale s'élève ainsi à 123'500 fr. (13'850 fr. [fermage annuel] x 10 ans [période du 25 novembre 2008 au 31 décembre 2017] – 10'000 fr. [fermages versés en 2009] – 5'000 fr. [fermage versé en 2008]). Vu l'écoulement du temps depuis le prononcé du jugement entrepris et les conclusions de l'appelante tendant à ce que les créances nouvellement échues soient portées à l'actif successoral, les intérêts, dont le taux de 5% n'est pas contesté en appel, doivent être recalculés. Ceux-ci courent du 31 décembre de l'année correspondante jusqu'à la date du prononcé du présent arrêt, laquelle sera arrêtée au 30 avril 2018, par souci de simplification de calcul. Les intérêts moratoires s'élèvent à un montant total de 26'970 fr. 55 et se décomposent comme suit :</w:t>
      </w:r>
    </w:p>
    <w:p>
      <w:r>
        <w:t>- 33/40 -</w:t>
      </w:r>
    </w:p>
    <w:p>
      <w:r>
        <w:t>C/24731/2013  4'130 fr. pour les intérêts sur le solde du fermage dû pour 2008, soit 8'850 fr. (13'850 fr. – 5'000 fr.), à 5% l'an du 31 décembre 2008 au 30 avril 2018 (8'850 fr. x 5% x 9 ans et 4 mois);  1'604 fr. 15 pour les intérêts sur le solde du fermage dû pour 2009, soit 3'850 fr. (13'850 fr. – 10'000 fr.), à 5% l'an du 31 décembre 2009 au 30 avril 2018 (3'850 fr. x 5% x 8 ans et 4 mois);  5'078 fr. 30 pour les intérêts sur le fermage et l'indemnité de fermage dus pour 2010, à 5% l'an du 31 décembre 2010 au 30 avril 2018 (13'850 fr. x 5% x 7 ans et 4 mois);  4'385 fr. 80 pour les intérêts sur l'indemnité de fermage due pour 2011, à 5% l'an du 31 décembre 2011 au 30 avril 2018 (13'850 fr. x 5% x 6 ans et 4 mois);  3'693 fr. 30 pour les intérêts sur l'indemnité de fermage due pour 2012, à 5% l'an du 31 décembre 2012 au 30 avril 2018 (13'850 fr. x 5% x 5 ans et 4 mois);  3'000 fr. 80 pour les intérêts sur l'indemnité de fermage due pour 2013, à 5% l'an du 31 décembre 2013 au 30 avril 2018 (13'850 fr. x 5% x 4 ans et 4 mois);  2'308 fr. 30 pour les intérêts sur l'indemnité de fermage due pour 2014, à 5% l'an du 31 décembre 2014 au 30 avril 2018 (13'850 fr. x 5% x 3 ans et 4 mois);  1'615 fr. 80 pour les intérêts sur l'indemnité de fermage due pour 2015, à 5% l'an du 31 décembre 2015 au 30 avril 2018 (13'850 fr. x 5% x 2 ans et 4 mois);  923 fr. 30 pour les intérêts sur l'indemnité de fermage due pour 2016, à 5% l'an du 31 décembre 2016 au 30 avril 2018 (13'850 fr. x 5% x 1 an et 4 mois);  280 fr. 80 pour les intérêts sur l'indemnité de fermage due pour 2017, à 5% l'an du 31 décembre 2017 au 30 avril 2018 (13'850 fr. x 5% x 4 mois). Par conséquent, un montant de 150'470 fr. 55 sera imputé sur la part de succession de l'intimé (art. 614 CC).</w:t>
      </w:r>
    </w:p>
    <w:p>
      <w:r>
        <w:rPr>
          <w:b/>
        </w:rPr>
        <w:t>E. 5.5</w:t>
      </w:r>
    </w:p>
    <w:p>
      <w:r>
        <w:t>Salaire dû au de cujus par l'intimé L'appelante reproche au Tribunal de ne pas avoir tenu compte du fait que le de cujus avait laissé la créance de salaire qui lui était due se prescrire et qu'il avait ainsi effectué une libéralité au profit de l'intimé.</w:t>
      </w:r>
    </w:p>
    <w:p>
      <w:r>
        <w:t>- 34/40 -</w:t>
      </w:r>
    </w:p>
    <w:p>
      <w:r>
        <w:t>C/24731/2013</w:t>
      </w:r>
    </w:p>
    <w:p>
      <w:r>
        <w:rPr>
          <w:b/>
        </w:rPr>
        <w:t>E. 5.5.1</w:t>
      </w:r>
    </w:p>
    <w:p>
      <w:r>
        <w:t>Les actions des travailleurs pour leurs services se prescrivent par cinq ans (art. 128 ch. 3 CO). La prescription ne court point et, si elle avait commencé à courir, elle est suspendue à l'égard des créances des travailleurs contre l'employeur, lorsqu'ils vivent dans son ménage, pendant la durée des rapports de travail (art. 134 al. 1 ch. 4 CO).</w:t>
      </w:r>
    </w:p>
    <w:p>
      <w:r>
        <w:t>La notion de rapport désigne par son objet l'obligation d'un héritier de remettre dans la masse des biens extants de la succession des éléments patrimoniaux, en nature ou en contre-valeur, qui lui ont été attribués par le de cujus par un acte entre vifs avant l'ouverture de la succession. Les héritiers créanciers ont contre le débiteur du rapport une prétention à l'exécution de ce dernier. Faute d'exécution du rapport, la créance ainsi constituée au moment du décès doit être exercée dans le cadre d'un procès en partage ou d'une action séparée en rapport (PIOTET, in Commentaire romand, CC II, 2016, n. 1 et 5 ss ad art. 626 C).</w:t>
      </w:r>
    </w:p>
    <w:p>
      <w:r>
        <w:rPr>
          <w:b/>
        </w:rPr>
        <w:t>E. 5.5.2</w:t>
      </w:r>
    </w:p>
    <w:p>
      <w:r>
        <w:t>En l'espèce, la question de savoir si le de cujus avait une créance salariale contre l'intimé peut demeurer ouverte.</w:t>
      </w:r>
    </w:p>
    <w:p>
      <w:r>
        <w:t>En effet, cette créance est, en toute hypothèse, prescrite - ce que l'appelante admet d'ailleurs implicitement - puisque le de cujus a quitté la ferme où vivait son fils au plus tard en 2002 pour aller vivre avec l'appelante. Par conséquent, le délai de prescription quinquennal a commencé à courir dès cette date et la créance s'est prescrite en 2007. L'appelante ne saurait être suivie lorsqu'elle soutient que les règles sur le rapport au sens de l'art. 626 CC devraient être appliquées au cas d'espèce et que le défunt a effectué une libéralité en laissant la créance se prescrire. En effet, le rapport est une prétention appartenant aux héritiers créanciers du rapport et il incombait à l'appelante de l'exercer en temps utile dans la présente action en partage qu'elle a d'ailleurs elle-même initiée. Son argument est dès lors irrecevable en appel et c'est à bon droit que le Tribunal n'a pas examiné si la créance prescrite devait être considérée comme une libéralité rapportable.</w:t>
      </w:r>
    </w:p>
    <w:p>
      <w:r>
        <w:rPr>
          <w:b/>
        </w:rPr>
        <w:t>E. 5.6</w:t>
      </w:r>
    </w:p>
    <w:p>
      <w:r>
        <w:t>Prêts accordés par l'appelante au de cujus</w:t>
      </w:r>
    </w:p>
    <w:p>
      <w:r>
        <w:t>L'appelante reproche au Tribunal d'avoir réduit à tort le montant total des prêts qu'elle avait accordés au défunt à hauteur de 78'000 fr., en déduisant un remboursement de 50'000 fr., lequel concernait, selon elle, des prêts antérieurs.</w:t>
      </w:r>
    </w:p>
    <w:p>
      <w:r>
        <w:rPr>
          <w:b/>
        </w:rPr>
        <w:t>E. 5.6.1</w:t>
      </w:r>
    </w:p>
    <w:p>
      <w:r>
        <w:t>La reconnaissance de dette est valable, même si elle n'énonce pas la cause de l'obligation (art. 17 CO). Néanmoins, la cause de l'obligation doit être valable. La reconnaissance de dette a une fonction de preuve (ATF 131 III 268 consid. 3.2; 119 II 452 consid. 1d; 105 II 183 consid. 4a).</w:t>
      </w:r>
    </w:p>
    <w:p>
      <w:r>
        <w:t>- 35/40 -</w:t>
      </w:r>
    </w:p>
    <w:p>
      <w:r>
        <w:t>C/24731/2013</w:t>
      </w:r>
    </w:p>
    <w:p>
      <w:r>
        <w:rPr>
          <w:b/>
        </w:rPr>
        <w:t>E. 5.6.2</w:t>
      </w:r>
    </w:p>
    <w:p>
      <w:r>
        <w:t>En l'espèce, il ressort des dix-neuf reconnaissances de dettes datées et signées par le défunt que l'appelante a prêté à celui-ci 78'000 fr. entre le 3 mars 2008 et le 8 juin 2010. Le Tribunal a retenu que les causes mentionnées dans lesdites reconnaissances de dettes étaient existantes, ce qui n'est pas remis en cause en appel.</w:t>
      </w:r>
    </w:p>
    <w:p>
      <w:r>
        <w:t>Le 18 mai 2009, le défunt a versé à l'appelante 50'000 fr. par virement bancaire à titre de remboursement de prêt.</w:t>
      </w:r>
    </w:p>
    <w:p>
      <w:r>
        <w:t>L'allégation de l'appelante selon laquelle ce remboursement concerne des dettes antérieures à celles découlant des reconnaissances de dettes précitées, n'est pas prouvée. En effet, le seul élément censé prouver l'existence de ces prétendus prêts antérieurs concerne un versement de 8'000 fr. que l'appelante a effectué le 30 octobre 2001 en faveur de l'Office des poursuites pour le compte du défunt. En l'absence d'autres éléments corroborant les allégations de l'appelante, cet élément n'est pas propre à emporter la conviction de la Cour.</w:t>
      </w:r>
    </w:p>
    <w:p>
      <w:r>
        <w:t>De plus, au 18 mai 2009, le montant total des prêts ressortant des reconnaissances de dettes précitées s'élevait à 45'800 fr., soit, selon l'appréciation non contestée du Tribunal 48'000 fr., en tenant compte des intérêts. La proximité de ce montant avec le versement de 50'000 fr. est un indice supplémentaire que le remboursement en question concernait les prêts visés par les reconnaissances de dettes, et non pas les prétendus prêts antérieurs allégués mais non prouvés par l'appelante.</w:t>
      </w:r>
    </w:p>
    <w:p>
      <w:r>
        <w:t>Par conséquent, c'est à juste titre que le Tribunal a arrêté le montant des dettes dues à l'appelante à 28'000 fr. (78'000 fr. – 50'000 fr.).</w:t>
      </w:r>
    </w:p>
    <w:p>
      <w:r>
        <w:t>Au vu de l'écoulement du temps depuis le prononcé du jugement entrepris, les intérêts sur le montant précité doivent être recalculés, en tenant compte du fait qu'ils ont couru du 1er novembre 2012 (date moyenne) jusqu'au 30 avril 2018. Ceux-ci s'élèvent donc à 6'160 fr. (28'000 fr. x 4% x 5 ans et 6 mois).</w:t>
      </w:r>
    </w:p>
    <w:p>
      <w:r>
        <w:rPr>
          <w:b/>
        </w:rPr>
        <w:t>E. 5.7</w:t>
      </w:r>
    </w:p>
    <w:p>
      <w:r>
        <w:t>Les chiffres que l'appelante présente en lien avec les avoirs bancaires du défunt, les factures qu'elle allègue avoir payées, les créances de l'AFC et celles de l'OCAS, diffèrent de ceux retenus par le Tribunal. Faute pour l'appelante de critiquer de manière fondée les montants retenus par le Tribunal, ces derniers seront confirmés en appel.</w:t>
      </w:r>
    </w:p>
    <w:p>
      <w:r>
        <w:rPr>
          <w:b/>
        </w:rPr>
        <w:t>E. 6</w:t>
      </w:r>
    </w:p>
    <w:p>
      <w:r>
        <w:t>En résumé, l'actif successoral s'élève à 381'406 fr. et comprend le domaine agricole (206'327 fr.; cf. supra consid. 5.2.2.3), le capital fermier (0 fr.; cf. supra consid. 5.3.2), les fermages et les indemnités d'utilisation (123'500 fr.; cf. supra consid. 5.4.2), les intérêts courus sur cette dernière créance (26'970 fr. 55;</w:t>
      </w:r>
    </w:p>
    <w:p>
      <w:r>
        <w:t>- 36/40 -</w:t>
      </w:r>
    </w:p>
    <w:p>
      <w:r>
        <w:t>C/24731/2013 cf. supra consid. 5.4.2) et les comptes bancaires du défunt (24'608 fr. 45; cf. supra consid. 5.7). Le passif successoral s'élève à 210'379 fr. 10 et comprend l'indemnité équitable selon l'art. 334 CC (170'800 fr.), les prêts accordés à l'appelante par le défunt (28'000 fr.; cf. supra consid. 5.6.2), les intérêts courus sur les prêts précités (6'160 fr.; cf. supra consid. 5.6.2), la charge d'impôts IFD de 2010 et les frais médicaux du de cujus (571 fr. 50; cf. supra consid. 5.7), les frais du certificat d'héritiers (1'099 fr. 95) et les frais de gestion des biens successoraux (3'747 fr. 65). Le solde des biens de la succession s'élève donc à 171'026 fr. 90 (381'406 fr. – 210'379 fr. 10). Au vu des quotes-parts de la succession revenant à chacun des héritiers (cf. supra consid. 4), l'appelante a droit à une quote-part de 85'513 fr. 50 (½) et l'intimé et ses deux sœurs ont droit à 28'504 fr. 45 chacun (1/6ème chacun). L'intimé se voit attribuer l'entreprise agricole et le capital fermier. De plus, les fermages pour l'usage du domaine jusqu'au 31 décembre 2017, plus les intérêts courus, doivent également être imputés sur la part de l'intimé. Au total, la valeur de ces biens, respectivement droits, s'élève à 356'797 fr. 55 (206'327 fr. + 150'470 fr. 55), dont il convient de déduire les dettes à l'égard de l'intimé à hauteur de 174'547 fr. 65 (170'800 fr. [indemnité équitable] + 3'747 fr. 65 [frais de gestion des biens successoraux]). Par conséquent, la part nette de l'intimé s'élève à 182'249 fr. 90. Dans la mesure où ce montant excède sa part successorale, l'intimé devra verser des soultes à ses cohéritières. Partant, l'intimé doit rembourser à ces dernières la différence entre 182'249 fr. 90 et sa part successorale de 28'504 fr. 45 soit 153'745 fr. 45. L'attribution à l'appelante des comptes courants et d'épargne du de cujus auprès de P______, de la part sociale auprès de cette dernière et du certificat de la société Q______, dont la valeur totalise 25'058 fr. 45, n'est pas remise en cause et sera donc confirmée en appel. L'appelante doit recevoir 60'455 fr. 05 (85'513 fr. 50 – 25'058.45), plus les dettes de la succession à son égard à hauteur de 35'831 fr. 45 (28'000 fr. [prêts en faveur du défunt] + 6'160 fr. [intérêts courus sur les prêts] + 571 fr. 50 [charge d'impôts IFD de 2010 et frais médicaux du de cujus] + 1'099 fr. 95 [frais du certificat d'héritiers]). En définitive, la soulte à laquelle l'appelante peut prétendre s'élève à 96'286 fr. 50. Les intimées n'ont reçu aucun avoir et n'ont pas de créances envers la succession, de sorte que leur soulte respective s'élève à 28'504 fr. 45 chacune.</w:t>
      </w:r>
    </w:p>
    <w:p>
      <w:r>
        <w:rPr>
          <w:b/>
        </w:rPr>
        <w:t>E. 7</w:t>
      </w:r>
    </w:p>
    <w:p>
      <w:r>
        <w:t>Il découle de ce qui précède que les troisième et quatrième tirets du chiffre 2 du dispositif du jugement entrepris seront annulés et, cela fait, il sera dit que parmi les actifs successoraux de la succession à partager, les fermages et les indemnités</w:t>
      </w:r>
    </w:p>
    <w:p>
      <w:r>
        <w:t>- 37/40 -</w:t>
      </w:r>
    </w:p>
    <w:p>
      <w:r>
        <w:t>C/24731/2013 d'utilisation s'élèvent à 123'500 fr. et les intérêts courus sur ce montant à 26'970 fr. 55. Pour le surplus, les autres tirets du chiffre 2 du dispositif seront confirmés.</w:t>
      </w:r>
    </w:p>
    <w:p>
      <w:r>
        <w:t>Le troisième tiret du chiffre 3 du dispositif du jugement entrepris sera annulé et, cela fait, il sera dit que parmi les passifs successoraux de la succession à partager, les intérêts conventionnels courus sur les prêts consentis par l'appelante au de cujus s'élèvent à 6'160 fr. Pour le surplus, les autres tirets du chiffre 3 du dispositif seront, pour leur part, confirmés. En première instance, l'intimé a admis être débiteur de soultes s'élevant à 103'163 fr. 50 en faveur de l'appelante et de 34'387 fr. 80 (montant arrondi) en faveur de chacune de ses sœurs. En vertu du principe de disposition applicable à l'action en partage (art. 58 al. 1 CPC; ATF 143 III 425 consid. 4.7) et dans la mesure où les soultes précitées sont plus élevées que celles indiquées ci-dessus (cf. supra consid. 6.1), le chiffre 7 du dispositif du jugement entrepris sera confirmé en appel. Pour le surplus, les chiffres 1, 4, 5 et 6 du dispositif du jugement entrepris seront confirmés.</w:t>
      </w:r>
    </w:p>
    <w:p>
      <w:r>
        <w:rPr>
          <w:b/>
        </w:rPr>
        <w:t>E. 8.1</w:t>
      </w:r>
    </w:p>
    <w:p>
      <w:r>
        <w:t>Lorsque l'autorité d'appel statue à nouveau, elle se prononce sur les frais de première instance (art. 318 al. 3 CPC).</w:t>
      </w:r>
    </w:p>
    <w:p>
      <w:r>
        <w:t>Les modifications que la Cour apporte au jugement entrepris consistent en grande partie à tenir compte de l'écoulement du temps entre le prononcé dudit jugement et celui du présent arrêt et, partant, d'intégrer les indemnités d'utilisation nouvellement échues, ainsi que de l'augmentation des intérêts courus sur certaines créances. En d'autres termes, le jugement entrepris est pour l'essentiel confirmé, de sorte que les parties succombent dans la même mesure qu'au terme du jugement entrepris. Par conséquent, il ne se justifie pas de s'écarter de la fixation et de la répartition des frais opérées par le Tribunal.</w:t>
      </w:r>
    </w:p>
    <w:p>
      <w:r>
        <w:t>Partant, les chiffres 8 et 9 du dispositif du jugement entrepris seront confirmés.</w:t>
      </w:r>
    </w:p>
    <w:p>
      <w:r>
        <w:rPr>
          <w:b/>
        </w:rPr>
        <w:t>E. 8.2</w:t>
      </w:r>
    </w:p>
    <w:p>
      <w:r>
        <w:t>Compte tenu de la valeur litigieuse alléguée par l'appelante à hauteur de 4'451'139 fr. 70, les frais judiciaires d'appel seront fixés à 36'000 fr. (art. 5, 17 et 35 RTFMC), mis à la charge de l'appelante qui succombe (art. 106 al. 2 CPC) et compensés avec l'avance de frais de même montant fournie par l'appelante, qui reste acquise à l'État (art. 111 al. 1 CPC).</w:t>
      </w:r>
    </w:p>
    <w:p>
      <w:r>
        <w:t>L'appelante sera également condamnée à verser des dépens à ses cohéritiers. Vu la nature du litige, en particulier les relations d'alliance entre l'appelante et les cohéritiers, et dans la mesure où les écritures d'appel ont été modestes, le montant des dépens ne saurait être fixé sur la seule base de la valeur litigieuse. Au vu des</w:t>
      </w:r>
    </w:p>
    <w:p>
      <w:r>
        <w:t>- 38/40 -</w:t>
      </w:r>
    </w:p>
    <w:p>
      <w:r>
        <w:t>C/24731/2013 écritures d'appel de l'intimé, lequel a déposé une réponse de 11 pages et une duplique de 5 pages, l'appelante sera condamnée à lui verser 10'000 fr., débours et TVA inclus, à titre de dépens d'appel. Au vu des écritures d'appel des deux intimées, lesquelles ont déposés une réponse commune de 4 pages, et dans la mesure où elles s'en sont rapportées à justice pour l'essentiel, l'appelante sera condamnée à leur verser 1'000 fr. chacune, débours et TVA inclus, à titre de dépens d'appel (art. 95 al. 3 CPC; art. 85 al. 1 et 90 RTFMC; art. 23, 25 et 26 LaCC). * * * * *</w:t>
      </w:r>
    </w:p>
    <w:p>
      <w:r>
        <w:t>- 39/40 -</w:t>
      </w:r>
    </w:p>
    <w:p>
      <w:r>
        <w:t>C/24731/2013 PAR CES MOTIFS, La Chambre civile : A la forme : Déclare recevable l'appel interjeté par A______ le 12 juin 2017 contre le jugement JTPI/5760/2017 rendu le 1er mai 2017 par le Tribunal de première instance dans la cause C/24731/2013. Au fond : Annule les troisième et quatrième tirets du chiffre 2 du dispositif de ce jugement, ainsi que le troisième tiret du chiffre 3 et, cela fait, statuant à nouveau sur ces points : Dit que parmi les actifs successoraux de la succession de feu E______ à partager, les fermages et les indemnités d'utilisation du domaine agricole s'élèvent à 123'500 fr. et les intérêts courus sur ce montant à 26'970 fr. 55. Dit que parmi les passifs successoraux de la succession de feu E______ à partager, les intérêts conventionnels courus sur les prêts consentis par A______ à feu E______ s'élèvent à 6'160 fr. Confirme le jugement entrepris pour le surplus. Déboute les parties de toutes autres conclusions. Sur les frais : Arrête les frais judiciaires d'appel à 36'000 fr., les met à la charge de A______ et les compense entièrement avec l'avance fournie, qui reste acquise à l'Etat. Condamne A______ à verser à D______ 10'000 fr. à titre de dépens d'appel. Condamne A______ à verser à B______ 1'000 fr. à titre de dépens d'appel. Condamne A______ à verser à C______ 1'000 fr. à titre de dépens d'appel.</w:t>
      </w:r>
    </w:p>
    <w:p>
      <w:r>
        <w:t>- 40/40 -</w:t>
      </w:r>
    </w:p>
    <w:p>
      <w:r>
        <w:t>C/24731/2013 Siégeant : Madame Jocelyne DEVILLE-CHAVANNE, présidente; Madame Nathalie LANDRY- BARTHE, Madame Eleanor McGREGOR,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