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ACJC/534/2025 vom 17. April 2025</w:t>
      </w:r>
    </w:p>
    <w:p>
      <w:r>
        <w:t>GE Cour de justice, 2025-04-17, FR</w:t>
      </w:r>
    </w:p>
    <w:p>
      <w:r>
        <w:rPr>
          <w:b/>
        </w:rPr>
        <w:t xml:space="preserve">Quelle: </w:t>
      </w:r>
      <w:r>
        <w:t>https://mcp.opencaselaw.ch/entscheid/ge_gerichte_ACJC_534_2025</w:t>
      </w:r>
    </w:p>
    <w:p>
      <w:r>
        <w:t>FR: GE_GERICHTE ACJC/534/2025 du 17 avril 2025</w:t>
      </w:r>
    </w:p>
    <w:p>
      <w:r>
        <w:t>IT: GE_GERICHTE ACJC/534/2025 del 17 aprile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et 311 CPC), l'appel est recevable sous cet angle.</w:t>
      </w:r>
    </w:p>
    <w:p>
      <w:r>
        <w:rPr>
          <w:b/>
        </w:rPr>
        <w:t>E. 1.3</w:t>
      </w:r>
    </w:p>
    <w:p>
      <w:r>
        <w:t>Il a de plus été interjeté auprès de l'autorité compétente (art. 124 let. a LOJ), étant précisé que les parties ne remettent plus en cause la compétence du Tribunal des prud'hommes pour connaître du présent litige à raison de la matière, en application de la théorie des faits de double pertinence.</w:t>
      </w:r>
    </w:p>
    <w:p>
      <w:r>
        <w:rPr>
          <w:b/>
        </w:rPr>
        <w:t>E. 1.4</w:t>
      </w:r>
    </w:p>
    <w:p>
      <w:r>
        <w:t>La Cour revoit le fond du litige avec un plein pouvoir d'examen en fait et en droit (art. 310 CPC) et applique le droit d'office (art. 57 CPC).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(arrêts du Tribunal fédéral 4A_238/2015 du 22 septembre 2015 consid. 2.2 s. ; 4A_748/2012 du 3 juin 2013 consid. 2.1).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- 28/51 -</w:t>
      </w:r>
    </w:p>
    <w:p>
      <w:r>
        <w:t>C/3233/2022</w:t>
      </w:r>
    </w:p>
    <w:p>
      <w:r>
        <w:rPr>
          <w:b/>
        </w:rPr>
        <w:t>E. 1.5</w:t>
      </w:r>
    </w:p>
    <w:p>
      <w:r>
        <w:t>Dans la mesure où la valeur litigieuse est supérieure à 30'000 fr., les maximes de débats (art. 55 al. 1 et 247 al. 2 let. b ch. 2 CPC) et de disposition (art. 58 al. 1 CPC) sont applicables. La présente cause est en outre régie par la procédure ordinaire (art. 243 al. 1 et 2 a contrario CPC).</w:t>
      </w:r>
    </w:p>
    <w:p>
      <w:r>
        <w:rPr>
          <w:b/>
        </w:rPr>
        <w:t>E. 2</w:t>
      </w:r>
    </w:p>
    <w:p>
      <w:r>
        <w:t>Les pièces produites par l'appelant à l'appui de son appel, soit des extraits du Registre du commerce, constituent des faits notoires, de sorte que leur production au stade de l'appel n'est pas soumise aux exigences de l'art. 317 al. 1 CPC (art. 151 CPC; ATF 137 III 623 consid. 3; ATF 143 IV 380 consid. 1). Elles sont par conséquent admises. Les allégations formulées pour la première fois en appel par l'appelant, dans le cadre de son raisonnement juridique, selon lesquelles, d'une part, il aurait consacré, en sus de ses heures de présence au centre de radiologie, 20% de son temps à du travail administratif sont irrecevables (art. 317 al. 1 CPC; cf. infra consid. 5.2).</w:t>
      </w:r>
    </w:p>
    <w:p>
      <w:r>
        <w:rPr>
          <w:b/>
        </w:rPr>
        <w:t>E. 3</w:t>
      </w:r>
    </w:p>
    <w:p>
      <w:r>
        <w:t>L'appelant reproche au Tribunal d'avoir procédé à une constatation inexacte des faits sur plusieurs points. L'état de fait présenté ci-dessus a, en tant que de besoin, été complété, sur la base des actes et pièces de la procédure, de sorte que le grief de l'appelant en lien avec la constatation inexacte des faits ne sera pas traité plus avant. L'appréciation des preuves effectuée par le Tribunal sera examinée dans les considérants qui suivent en tant que de besoin.</w:t>
      </w:r>
    </w:p>
    <w:p>
      <w:r>
        <w:rPr>
          <w:b/>
        </w:rPr>
        <w:t>E. 4</w:t>
      </w:r>
    </w:p>
    <w:p>
      <w:r>
        <w:t>L'appelant réitère sa demande de production par l'intimée et par H______ du récapitulatif du détail des prestations médicales qu'il avait effectuées et qui avaient été encaissées par l'intimée entre le 1er juin 2020 et le 31 décembre 2021, avec le détail des montants correspondant aux prestations médicales et au matériel et médicaments, ainsi que de production par l'intimée de la liste exhaustive des prestations qu'il avait effectuées et qui avaient été encaissées par l'intimée par l'intermédiaire de la borne F______. Il reproche aux premiers juges de ne pas avoir donné suite à sa requête, alors que ces pièces étaient utiles à démontrer la quotité exacte de ses honoraires, et à l'intimée de ne pas avoir collaboré à l'administration des preuves utiles. 4.1.1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w:t>
      </w:r>
    </w:p>
    <w:p>
      <w:r>
        <w:t>- 29/51 -</w:t>
      </w:r>
    </w:p>
    <w:p>
      <w:r>
        <w:t>C/3233/2022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 arrêts du Tribunal fédéral 4A_382/2007 du 25 août 2008 consid. 4.3.1 et 4C_66/2007 du 9 janvier 2008 consid. 3.1). Les règles de la bonne foi (art. 2 CC et 52 CPC) obligent la partie adverse à coopérer à la procédure probatoire (ATF 119 II 305 consid. 1b/aa) et le tribunal tient compte du refus de collaborer lors de l'appréciation des preuves (art. 164 CPC; arrêts du Tribunal fédéral 4A_257/2014 du 29 septembre 2014 consid. 3.5 et 5A_730/2013 du 24 avril 2014 consid. 6.2). 4.1.2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w:t>
      </w:r>
    </w:p>
    <w:p>
      <w:r>
        <w:rPr>
          <w:b/>
        </w:rPr>
        <w:t>E. 4.2</w:t>
      </w:r>
    </w:p>
    <w:p>
      <w:r>
        <w:t>En l'espèce, l'appelant fait valoir que les pièces dont la production est requise lui permettraient de chiffrer de manière exacte ses honoraires, sur la base des prestations qu'il avait effectuées et qui avaient été encaissées par l'intimée via H______, ainsi que leur exigibilité, faisant référence à la convention de collaboration ("payables au plus tard le 10 du mois qui suivait"). Il soutient que ni les pièces qu'il a produites ni le document transmis par H______ le 24 janvier 2024 ne permettraient de le faire, faute de précision quant au "détail" des montants effectivement encaissés par l'intimée et leurs dates d'encaissement. Les tableaux transmis par H______ fournissent toutefois tous les éléments nécessaires à déterminer la quotité des honoraires dus à l'appelant. En effet, ils précisent les montants facturés par année et par radiologue et englobent les éventuels montants encaissés après le départ de l'appelant puisque H______ a tenu</w:t>
      </w:r>
    </w:p>
    <w:p>
      <w:r>
        <w:t>- 30/51 -</w:t>
      </w:r>
    </w:p>
    <w:p>
      <w:r>
        <w:t>C/3233/2022 compte de la situation arrêtée au 24 janvier 2024. Pour le surplus, la Cour peine à comprendre pour quelles raisons il serait nécessaire de connaître le "détail" des montants effectivement encaissés, ce d'autant que H______ a distingué le montant afférent au matériel et aux produits du montant total facturé. Il est vrai que l'on ignore la date précise de chaque encaissement. Il n'apparaît toutefois pas critiquable de fixer une date moyenne pour arrêter le dies a quo des intérêts moratoires, ce que le Tribunal a d'ailleurs fait. Le fait que le témoin AD______ ait indiqué qu'il pouvait arriver que des patients paient des prestations sur place, directement au centre médical, sans que H______ n'en soit informée, ne justifie pas que l'on sollicite de plus amples informations auprès de cette dernière, dans la mesure où les extraits de compte W______ sur lesquels figurent les encaissements par la borne "F______" figurent au dossier et où les éventuelles prestations qui auraient été acquittées ainsi ne seraient, en tout état, pas connues d'elle. Concernant les encaissements "F______", aucun élément ne corrobore la version présentée par l'appelant, soit que l'intégralité de ceux-ci n'aient pas été crédités sur le compte W______. Le courriel qu'il a rédigé le 13 octobre 2021 ne fait d'ailleurs état que du compte bancaire en question. Pour le reste, rien n'indique que les informations figurant sur les extraits produits ne sont pas exhaustives. En effet, si l'appelant a conclu, au moment d'introduire sa demande en paiement, à la production de la liste des encaissements reçus en 2020 et en 2021 pour les opérations effectuées par l'intermédiaire de la borne "F______", il a néanmoins allégué que les encaissements "F______" s'élevaient au total à 4'778 fr. en 2020 et à 23'833 fr. 28 en 2021 sans émettre de réserve à cet égard. Il a par ailleurs produit des extraits de compte W______ qu'il a intitulés "Extraits du compte W______ de la défenderesse relatifs aux montants encaissés en 2020 sur le borne F______", respectivement "Extraits du compte W______ de la défenderesse relatifs aux montants encaissés en 2021 sur la borne F______", sans expliquer les raisons pour lesquelles il n'a pas transmis l'intégralité du relevé de compte. À l'évidence, il avait accès à ces documents et n'a produit que les pages sur lesquelles figuraient les opérations pertinentes. La Cour s'estimant suffisamment renseignée sur ces points, les conclusions préalables de l'appelant seront rejetées.</w:t>
      </w:r>
    </w:p>
    <w:p>
      <w:r>
        <w:rPr>
          <w:b/>
        </w:rPr>
        <w:t>E. 5</w:t>
      </w:r>
    </w:p>
    <w:p>
      <w:r>
        <w:t>L'appelant reproche au Tribunal d'avoir considéré que les parties étaient liées par un contrat de société simple. 5.1.1 La qualification juridique d'un contrat se base sur le contenu de celui-ci (ATF 144 III 43 consid. 3.3). Dans une première étape, il s'agit de déterminer le contenu du contrat en recherchant la réelle et commune intention des parties</w:t>
      </w:r>
    </w:p>
    <w:p>
      <w:r>
        <w:t>- 31/51 -</w:t>
      </w:r>
    </w:p>
    <w:p>
      <w:r>
        <w:t>C/3233/2022 (art. 18 al. 1 CO). Si une telle intention ne peut être constatée, le contenu du contrat doit être interprété selon le principe de la confiance (ATF 145 III 365 consid. 3.2.1; 144 III 43 consid. 3.3; 140 III 134 consid. 3.2). La jurisprudence prévoit à cet égard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 arrêt du Tribunal fédéral 4A_431/2019 précité, ibidem et les références). Une fois le contenu du contrat déterminé, il s'agit, dans une seconde étape et sur cette base, de catégoriser juridiquement la convention (arrêt du Tribunal fédéral 4A_64/2020 du 6 août 2020 consid. 5 et les références). La qualification juridique d'un contrat étant une question de droit, le juge détermine librement la nature de la convention d'après l'aménagement objectif de la relation contractuelle, sans être lié par la qualification, même concordante, donnée par les parties (art. 18 al. 1 CO; ATF 131 III 217 consid. 3; 129 III 664 consid. 3.1; ATF 84 II 493 consid. 2; arrêts du Tribunal fédéral 4A_64/2020 du 6 août 2020 consid. 5 et les références, 4A_602/2013 du 27 mars 2014 consid. 3.1 et 4A_194/2011 du 5 juillet 2011 consid. 5.3).</w:t>
      </w:r>
    </w:p>
    <w:p>
      <w:r>
        <w:t>5.1.2 En vertu de l'art. 319 al. 1 CO, par le contrat individuel de travail, le travailleur s'engage, pour une durée déterminée ou indéterminée, à travailler au service de l'employeur et celui-ci à payer un salaire fixe d'après le temps ou le travail fourni.</w:t>
      </w:r>
    </w:p>
    <w:p>
      <w:r>
        <w:t>- 32/51 -</w:t>
      </w:r>
    </w:p>
    <w:p>
      <w:r>
        <w:t>C/3233/2022 Les éléments caractéristiques de ce contrat sont une prestation de travail et une rémunération, ainsi qu'un rapport de subordination ou de dépendance et un élément de durée, plus précisément la mise à disposition de son temps par le prestataire, qui est tenu d'une simple obligation de moyens (WYLER/HEINZER/ WITZIG, Droit du travail, 2024, p. 21). Le contrat de travail se distingue avant tout des autres contrats de prestation de services, en particulier du mandat, par l'existence d'un lien de subordination (ATF 148 II 426 consid. 6.3; 125 III 78 consid. 4 ; 121 I 259 consid. 3a; 112 II 41 consid. 1a), qui place le travailleur dans la dépendance de l'employeur sous l'angle personnel, organisationnel et temporel ainsi que, dans une certaine mesure, économique (arrêts du Tribunal fédéral 4A_366/2021 du 28 janvier 2022 consid. 4.1.2.1; 4A_64/2020 précité consid. 6.3.1; 4A_500/2018 du 11 avril 2019 consid. 4.1). Ce lien de subordination est concrétisé par le droit de l'employeur d'établir des directives générales sur l'exécution du travail et la conduite des travailleurs dans son exploitation; il peut également donner des instructions particulières (art. 321d al. 1 CO) qui influent sur l'objet et l'organisation du travail et instaurent un droit de contrôle de l'employeur (arrêts du Tribunal fédéral 4A_93/2022 du 3 janvier 2024 consid. 3.3; 4A_592/2016 du 16 mars 2017 consid. 2.1, 4C_276/2006 du 25 janvier 2007 consid. 4.3.1). Le critère de la subordination doit être relativisé en ce qui concerne les travailleurs qui exercent des fonctions dirigeantes ou des professions libérales (avocats, médecins, vétérinaires, etc.). En effet, dans ces cas de figure, comme l'indépendance de l'employé est beaucoup plus grande, la subordination est alors essentiellement organisationnelle. Pour apprécier l'existence d'un rapport de subordination, il faut alors se fonder sur l'image globale que présente l'intégration du prestataire de services dans l'entreprise. Plaideront notamment en faveur du contrat de travail : une rémunération fixe et périodique ; la mise à disposition d'une place de travail et des outils de travail ; la prise en charge par l'employeur du risque de l'entreprise ; le fait que le travailleur renonce à participer au marché comme entrepreneur assumant le risque économique et abandonne à un tiers (son employeur) l'exploitation de sa prestation, en contrepartie d'un revenu assuré. Si les médecins sont réputés accomplir une activité libérale, rien ne s'oppose à ce qu'ils exercent leur profession dans le cadre d'un contrat de travail, que ce soit dans un hôpital public, une clinique privée ou un cabinet d'autres médecins. Il a par exemple été jugé qu'un médecin bénéficiant d'une grande liberté dans l'organisation de son travail était au bénéfice d'un contrat de travail réunissant des éléments du job sharing, du travail sur appel et du télétravail (DUNAND, Commentaire du contrat de travail, 2022, n. 18-19 ad art. 319 CO et les références citées).</w:t>
      </w:r>
    </w:p>
    <w:p>
      <w:r>
        <w:t>- 33/51 -</w:t>
      </w:r>
    </w:p>
    <w:p>
      <w:r>
        <w:t>C/3233/2022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Il en va de même de la qualification du revenu en droit fiscal ou de celle retenue par les assurances sociales (MEIER, in Commentaire romand, CO I, 3e éd. 2021, n. 15 ad art. 319 CO). Les critères formels, tels l'intitulé du contrat, les déclarations des parties ou les déductions aux assurances sociales, ne sont pas à eux seuls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Constituent ainsi des éléments typiques du contrat de travail le remboursement des frais encourus par le travailleur et le fait que l'employeur supporte le risque économique et que le travailleur abandonne à un tiers l'exploitation de sa prestation, en contrepartie d'un revenu assuré.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(arrêts du Tribunal fédéral 4A_93/2022 du 3 janvier 2024 consid. 3.8; 4A_93/2022 du 3 janvier 2024 consid. 3.8; 4A_53/2021 du 21 septembre 2021 consid. 5.1.3; 4A_64/2020 précité consid. 6.3.1 à 6.3.6 et les arrêts cités). Le point de savoir si l'on a à faire, dans un cas donné, à une activité indépendante ou salariée n'est pas tranché, dans ce contexte, d'après la nature juridique du rapport contractuel entre les partenaires. Ce qui est déterminant, ce sont bien plutôt les circonstances économiques, même si les rapports de droit civil peuvent fournir quelques indices (arrêt du Tribunal fédéral 4A_93/2022 du 3 janvier 2024 consid. 3.6 et les références citées). La preuve de l'existence d'un contrat de travail incombe à la partie qui s'en prévaut pour en déduire un droit (art. 8 CC; ATF 125 III 78 consid. 3b; arrêt du Tribunal fédéral 4A_504/2015 du 28 janvier 2016 consid. 2.1.2, in JAR 2017 p. 123).</w:t>
      </w:r>
    </w:p>
    <w:p>
      <w:r>
        <w:t>5.1.3 Aux termes de l’art. 530 CO, la société simple est un contrat par lequel deux ou plusieurs personnes conviennent d’unir leurs efforts ou leurs ressources en vue d’atteindre un but commun et qui ne présente pas les caractères distinctifs d'une autre société prévue par la loi.</w:t>
      </w:r>
    </w:p>
    <w:p>
      <w:r>
        <w:t>- 34/51 -</w:t>
      </w:r>
    </w:p>
    <w:p>
      <w:r>
        <w:t>C/3233/2022 La position des parties l’une envers l’autre permet de distinguer le contrat de travail de la société simple. Alors que le travailleur se situe dans un rapport de subordination avec son employeur, les associés sont sur un pied d’égalité. L’associé ne reçoit pas de rémunération périodique et supporte le risque d’entreprise, contrairement au travailleur. Les associés sont unis par un animus societatis, par lequel ils ont une volonté de mettre en commun des biens, ressources ou activités en vue d’atteindre un objectif déterminé, d’exercer une influence sur les décisions et de partager non seulement les risques et les profits, mais surtout la substance même de l’entreprise (arrêt du Tribunal fédéral 4A_194/2011 du 5 juillet 2011 consid. 5.6.1; WYLER/HEINZER/WITZIG, op. cit., p. 27). En effet, le travailleur renonce à participer au marché comme entrepreneur assumant le risque économique et abandonne à un tiers l’exploitation de sa prestation en contrepartie d’un revenu assuré (arrêt du Tribunal fédéral 4A_194/2011 précité consid. 5.6.1). L'apport que chaque associé doit fournir peut consister aussi bien dans une prestation patrimoniale que personnelle. Il n'est pas nécessaire que les apports soient égaux, la seule limite étant celle de l'art. 27 al. 2 CC (ATF 137 III 455 consid. 3.1; arrêt du Tribunal fédéral 4A_74/2015 du 8 juillet 2015 consid. 4.2.1).</w:t>
      </w:r>
    </w:p>
    <w:p>
      <w:r>
        <w:t>Dans le contrat de société simple, qui est également conclu pour une durée déterminée (art. 545 CO) ou indéterminée (art. 546 CO), les parties peuvent prévoir une obligation de mise à disposition de son temps, comme dans le contrat de travail, à charge d'un ou de plusieurs associés (cf. art. 531 al. 1 CO; DUNAND, op. cit., n. 16 ad art. 319 CO).</w:t>
      </w:r>
    </w:p>
    <w:p>
      <w:r>
        <w:t>La société simple consiste en un contrat multilatéral, et non synallagmatique, dans la mesure où les prestations fournies par les parties ne sont pas échangées mais réunies en vue du but commun. Les apports ne profitent pas à chacun des autres associés individuellement, mais à la communauté en tant que telle (GABELLON/TEDJANI, La fin de la société simple [1/2] – La dissolution et ses conséquences, SJ 2016 II p. 209 ss).</w:t>
      </w:r>
    </w:p>
    <w:p>
      <w:r>
        <w:rPr>
          <w:b/>
        </w:rPr>
        <w:t>E. 5.2</w:t>
      </w:r>
    </w:p>
    <w:p>
      <w:r>
        <w:t>En l'espèce, la volonté des parties de se lier contractuellement n'est pas remise en cause. Le litige porte uniquement sur la question de savoir si les parties avaient la réelle et commune intention de conclure un contrat de travail.</w:t>
      </w:r>
    </w:p>
    <w:p>
      <w:r>
        <w:t>En premier lieu, l'appelant semble reprocher au Tribunal de s'être fondé "exclusivement" sur la convention de collaboration du 29 avril 2020 pour qualifier les rapports entre les intéressés de société simple, en faisant valoir que l'acte en question n'avait "pas ou que très partiellement" été appliqué. Il fonde néanmoins ses conclusions sur ce texte, admettant – implicitement – qu'il représentait, du moins au moment de sa conclusion, la réelle et commune intention des parties. En tout état, le Tribunal a tenu compte de l'ensemble des circonstances d'espèce pour</w:t>
      </w:r>
    </w:p>
    <w:p>
      <w:r>
        <w:t>- 35/51 -</w:t>
      </w:r>
    </w:p>
    <w:p>
      <w:r>
        <w:t>C/3233/2022 qualifier les rapports contractuels des parties, de sorte que ce grief apparaît mal fondé.</w:t>
      </w:r>
    </w:p>
    <w:p>
      <w:r>
        <w:t>En l'occurrence, les rapports contractuels ayant lié les parties ont fait l'objet d'un unique contrat écrit, la convention de collaboration. À teneur de son texte, celle-ci avait pour objet de définir les termes du mandat confié par l'intimée à l'appelant. Elle ne contient par ailleurs pas les clauses usuelles d'un contrat de travail et prévoit, au contraire, que l'appelant exercerait sa spécialité de façon indépendante et qu'il toucherait une rémunération mensuelle dépendante de son activité (puisqu'elle correspondait à 25% des prestations effectuées par lui et encaissées par l'intimée).</w:t>
      </w:r>
    </w:p>
    <w:p>
      <w:r>
        <w:t>Il est admis que cette convention s'est inscrite dans un contexte particulier où les parties cherchaient à s'associer et à devenir actionnaires de la (nouvelle) société, étant relevé que ni les pièces produites, ni les allégations des parties ne permettent toutefois de déterminer si le projet impliquait de créer une nouvelle entité juridique, comme cela ressort du plan d'affaire ("contexte d'une nouvelle entité juridique sous forme de société à responsabilité limitée"), ou de faire entrer l'appelant dans l'actionnariat de l'intimée, comme cela résulte de la convention de collaboration notamment. Quoi qu'il en soit, l'appelant a versé 129'000 fr. à l'intimée, comme prévu par la convention de collaboration, à titre de participation au projet de démarrage du centre (80'000 fr.) et pour l'acquisition de 24,5 actions (49'000 fr.).</w:t>
      </w:r>
    </w:p>
    <w:p>
      <w:r>
        <w:t>L'appelant a par ailleurs été très impliquée dans la mise en service du centre de radiologie, puisqu'il a participé au processus d'engagement, en proposant aux frères I______/J______ le nom d'anciens collaborateurs, et à la mise en place d'une stratégie commerciale et financière, prenant part aux discussions en lien avec les finances du centre, et s'est même porté caution de plusieurs appareils (appareil IRM, scanner, table S______).</w:t>
      </w:r>
    </w:p>
    <w:p>
      <w:r>
        <w:t>Il apparaît ainsi que jusqu'à la fin septembre 2020, les parties avaient la réelle et commune intention de mettre en commun des biens, ressources ou activités en vue d’atteindre un objectif déterminé, d’exercer une influence sur les décisions et de partager non seulement les risques et les profits, mais surtout la substance même de leur entreprise. Leurs rapports n'étaient donc pas régis par les règles relatives aux contrats de travail.</w:t>
      </w:r>
    </w:p>
    <w:p>
      <w:r>
        <w:t>L'appelant se prévaut toutefois du versement d'un montant mensuel fixe de 15'000 fr. dès octobre 2020, date à partir de laquelle l'intimée a initialement allégué que les parties étaient liées par un contrat de travail. Or, les courriels échangés en octobre 2020 confirment que les parties n'étaient pas très au clair quant à la nature de leurs rapports contractuels à partir de cette date, un statut "hybride (salarié/indépendant)" ayant même été envisagé. Si la fiduciaire a été</w:t>
      </w:r>
    </w:p>
    <w:p>
      <w:r>
        <w:t>- 36/51 -</w:t>
      </w:r>
    </w:p>
    <w:p>
      <w:r>
        <w:t>C/3233/2022 chargée d'établir des fiches de salaire pour l'appelant, sur lesquelles des charges sociales étaient déduites, et s'est occupée de la déclaration fiscale de l'intéressé, où ses revenus ont été qualifiés de salaire tiré d'une activité dépendante, il résulte néanmoins de ses calculs, par exemple ceux figurant dans le courriel du 5 octobre 2021, que ce versement mensuel constituait une avance sur honoraires, comme l'a d'ailleurs admis l'appelant, ceux-ci continuant d'être calculés conformément à ce qui avait été prévu par la convention de collaboration. Par ailleurs, si les parties s'opposent sur les motifs qui les ont conduites à prévoir un versement mensuel fixe, il n'en demeure pas moins qu'elles se trouvaient dans un contexte particulier, le centre de radiologie démarrant son activité en pleine crise sanitaire. Certes, l'intimée s'est référée, à plusieurs reprises, en particulier après la résiliation du contrat par l'appelant, à un "contrat de travail". Il n'y a toutefois pas lieu de s'arrêter aux termes éventuellement erronés utilisés par les parties, mais de rechercher leur réelle et commune intention. Les éléments précités peuvent tout au plus être considérés comme des indices, même s'ils ne sont pas décisifs, permettant de considérer que l'appelant pouvait s'estimer lié à l'intimée par un contrat de travail, étant toutefois rappelé qu'il faut bien plutôt tenir compte de critères matériels relatifs à la manière dont la prestation de travail est effectivement exécutée pour pouvoir qualifier le contrat de contrat de travail.</w:t>
      </w:r>
    </w:p>
    <w:p>
      <w:r>
        <w:t>En l'occurrence, les parties n'ont pas formalisé leur relation par un autre acte que la convention du 29 avril 2020, qui ne saurait être qualifiée de contrat de travail. De plus, l'aménagement objectif de leur relation n'a jamais plaidé en faveur d'un contrat de travail, faute d'y retrouver ses éléments essentiels, même après octobre 2020. Il est vrai que dans la mesure où l'appelant devait couvrir, avec sa collègue radiologue, les horaires d'ouverture du cabinet en alternance, la liberté dont il disposait pour organiser son emploi du temps doit être relativisée, ce d'autant qu'il exerçait son activité dans le cadre organisationnel mis à disposition par l'intimée, soit dans ses locaux et avec le matériel fourni par cette dernière, qui encaissait les prestations facturées par l'appelant. Il n'apparaît toutefois pas, et l'appelant ne le soutient au demeurant pas, que l'intimée serait intervenue dans l'organisation du temps de travail des radiologues, leur imposant à l'un ou à l'autre d'autres impératifs que celui d'assumer les heures de réception du centre. Selon les explications fournies par l'appelant pour la première fois à l'appui de son appel, il aurait été occupé à hauteur de 90% par l'intimée, ce qui confirmerait également l'existence d'un lien de subordination à l'égard de cette dernière, l'entier de sa force de travail lui ayant été consacré. Pour parvenir à un tel pourcentage, l'appelant tient compte de quarante semaines à 25 heures de travail (la moitié de 5 jours de travail comptant 10h) et de six</w:t>
      </w:r>
    </w:p>
    <w:p>
      <w:r>
        <w:t>- 37/51 -</w:t>
      </w:r>
    </w:p>
    <w:p>
      <w:r>
        <w:t>C/3233/2022 semaines à 50 heures (en tenant compte du fait que chaque radiologue aurait droit, selon l'appelant, à six semaines de vacances, durant lesquelles son collègue devait le suppléer à temps plein), soit une moyenne hebdomadaire de 28,3 heures par semaine, équivalant, selon lui, à un 70%, auquel il ajoute 20% de travail administratif. Le dossier ne confirme toutefois pas l'existence d'un droit aux vacances – ni la convention de collaboration, ni les nombreux courriels produits n'en font référence – pas plus qu'une absence de six semaines par année pour chacun des radiologues. L'on ne saurait par ailleurs retenir un temps de travail consacré à l'administratif sur la base d'une simple affirmation, intervenue pour la première fois en appel et partant irrecevable. En outre, il résulte des déclarations fiscales de l'appelant que les montants versés par l'intimée ne représentaient pas son seul revenu, étant souligné que sa déclaration fiscale pour 2021 (où les revenus découlant de son activité pour l'intimée représentaient la quasi-totalité de ses revenus) semble ne pas inclure le montant figurant sur l'attestation établie par [le centre médical] R______ le 2 mars 2022 (cf. supra EN FAIT, let. D. n.). L'appelant a pour le surplus elle-même admis avoir continué d'exercer une certaine activité auprès d'autres centres médicaux, s'acquittait de ses propres cotisations sociales et cotisait à titre indépendant pour la prévoyance professionnelle. Il ne saurait donc se prévaloir d'une certaine dépendance économique à l'égard de l'intimée, ce d'autant qu'il résulte des nombreux courriels figurant au dossier que l'appelant pouvait, par ses décisions entrepreneuriales, influer sur son revenu ou ses modalités, et qu'il a même renoncé à percevoir ses honoraires pour l'année 2020. Bien qu'il ne payait aucune charge fixe, en particulier ni loyer ni salaire d'employés, l'on ne peut retenir, comme le voudrait l'appelant, que ce dernier ne supportait aucun risque économique, dans la mesure où il s'est porté caution solidaire des appareils équipant le centre, où il a versé un montant global de 129'000 fr., dont 80'000 fr. comme participation au démarrage du projet, et où il a formellement renoncé à une partie de ses revenus pour 2020. Sa rémunération dépendait en outre des revenus générés. Il était par ailleurs présenté comme une investisseuse dans le plan d'affaires et a continué de participer à des séances de direction. Il résulte de plus des déclarations de la témoin V______ que l'appelant n'a pas été présenté à l'interne comme un employé, la témoin en question et sa collègue T______ pensant qu'il était à la tête de l'intimée. Ainsi, les éléments précités, qui permettent de déterminer l'image globale que présentait l'intégration de l'appelant dans l'entreprise, sont incompatibles avec la notion de subordination propre au contrat de travail. Il s'ensuit que l'appelant n'a</w:t>
      </w:r>
    </w:p>
    <w:p>
      <w:r>
        <w:t>- 38/51 -</w:t>
      </w:r>
    </w:p>
    <w:p>
      <w:r>
        <w:t>C/3233/2022 pas établi avoir été lié à l'intimée par un contrat de travail, mais par un contrat de société simple. Il résulte en revanche de ce qui précède que les parties étaient unies par un animus societatis, par lequel elles ont voulu mettre en commun des biens, ressources et activités en vue d'atteindre un objectif déterminé, d'exercer une influence sur les décisions et de partager non seulement les risques et les profits, mais surtout la substance même de l'entreprise. C'est par conséquent à bon droit que le Tribunal a retenu l'existence d'un contrat de société simple et qu'il a apprécié le bien-fondé des prétentions des parties à l'aune des règles régissant un tel contrat, en sus des dispositions particulières découlant de leur convention.</w:t>
      </w:r>
    </w:p>
    <w:p>
      <w:r>
        <w:rPr>
          <w:b/>
        </w:rPr>
        <w:t>E. 6</w:t>
      </w:r>
    </w:p>
    <w:p>
      <w:r>
        <w:t>L'appelant reproche ensuite au Tribunal d'avoir considéré qu'il avait renoncé à ses honoraires de 2020. 6.1.1 À teneur de l'art. 1 CO, le contrat est parfait lorsque les parties ont, réciproquement et d'une manière concordante, manifesté leur volonté (al. 1). Cette manifestation peut être expresse ou tacite (al. 2). Les parties doivent s'être mises d'accord sur tous les éléments essentiels du contrat, faute de quoi celui-ci n'est pas venu à chef (ATF 127 III 248 consid. 3d et les références citées; arrêt du Tribunal fédéral 4A_69/2019 du 27 septembre 2019 consid. 3.1). La loi distingue deux manifestations de volonté successives, chronologiquement distinctes : l'offre et l'acceptation (TERCIER/PICHONNAZ, Le droit des obligations, 2024, p. 167). L'acceptation est la seconde des manifestations de volonté; l'auteur se borne à acquiescer à une offre que lui a adressée l'autre partie. Le contrat offert est dès lors conclu par l'effet formateur de l'acceptation et ce dès l'expédition de celle-ci (TERCIER/PICHONNAZ, op. cit., p. 169). L'offre et l'acceptation peuvent revêtir n'importe quelle forme (TERCIER/PICHONNAZ, op. cit., p. 169 et 170). 6.1.2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4C_437/2006 du 13 mars 2007 consid. 2.3.2, non publié in ATF 133 III 356). Elle peut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w:t>
      </w:r>
    </w:p>
    <w:p>
      <w:r>
        <w:t>- 39/51 -</w:t>
      </w:r>
    </w:p>
    <w:p>
      <w:r>
        <w:t>C/3233/2022 6.1.3 Le contrat n'oblige pas celle des parties qui, au moment de le conclure, était dans une erreur essentielle (art. 23 CO). Selon l'art. 24 al. 1 CO, l'erreur est essentielle, notamment lorsque l'erreur porte sur des faits que la loyauté commerciale permettait à celui qui se prévaut de son erreur de considérer comme des éléments nécessaires du contrat (ch. 4). Selon l'art. 24 al. 2 CO, l'erreur qui concerne uniquement les motifs du contrat n'est pas essentielle. Selon la doctrine et la jurisprudence, l'erreur est une fausse représentation d'un fait ne correspondant pas à la réalité (SCHMIDLIN/CAMPI, Commentaire Romand, Code des obligations I, 2021, n. 1 ad art. 23-24). Il y a erreur lorsqu'une personne, en se faisant une fausse représentation de la situation, manifeste une volonté qui ne correspond pas à celle qu'elle aurait exprimée si elle ne s'était pas trompée. Nul ne peut invalider un acte juridique sur la base des art. 23ss CO si, en réalité, il n'était pas dans l'erreur. Il incombe à celui qui invoque une erreur pour échapper aux conséquences d'un acte juridique d'apporter la preuve que ses représentations internes étaient erronées (arrêt du Tribunal fédéral 4A_641/2010 du 23 février 2011 consid. 3.5.1). Par opposition à l'erreur de base (ou erreur sur les motifs qualifiée), la simple erreur sur les motivations que le cocontractant n'intègre pas dans le contrat n'est pas une erreur essentielle (par opposition à la motivation qui porte immédiatement sur le contrat). Les raisons extérieures ne visent pas le consentement réciproque des parties mais relève de la motivation personnelle de chacun (SCHMIDLIN/CAMPI, op. cit., n. 94-95 ad art. 23/24 CO).</w:t>
      </w:r>
    </w:p>
    <w:p>
      <w:r>
        <w:rPr>
          <w:b/>
        </w:rPr>
        <w:t>E. 6.2</w:t>
      </w:r>
    </w:p>
    <w:p>
      <w:r>
        <w:t>En l'espèce, l'appelant soutient que, même dans l'hypothèse – avérée ici – où la qualification de contrat de société simple serait confirmée, les parties n'auraient jamais convenu que les radiologues renonceraient définitivement à leurs honoraires pour 2020. Selon l'appelant, les parties s'étaient "uniquement" entendues sur une inexigibilité desdites créances jusqu'au retour à meilleure fortune de l'intimée, mais au plus tard jusqu'au 31 décembre 2021. La convention de renonciation du 15 octobre 2021 aurait ainsi été signée dans le but d'éviter un surendettement de la société, "à une époque où les radiologues espéraient devenir actionnaires" et avait été établie "à des fins comptables uniquement".</w:t>
      </w:r>
    </w:p>
    <w:p>
      <w:r>
        <w:t>Il en veut pour preuves les différents échanges ayant eu lieu entre les parties en octobre 2021 en lien avec le versement d'une compensation financière. Ces courriels (rédigés par l'appelant ou sa collègue radiologue) prévoyaient expressément la conclusion d'un contrat écrit ("contrat de bonus" ou "contrat de compensation financière"), lequel devait être signé en parallèle au contrat de renonciation à des honoraires. Un tel contrat (de bonus ou de compensation financière) n'a toutefois jamais été établi contrairement à celui de renonciation. Le</w:t>
      </w:r>
    </w:p>
    <w:p>
      <w:r>
        <w:t>- 40/51 -</w:t>
      </w:r>
    </w:p>
    <w:p>
      <w:r>
        <w:t>C/3233/2022 seul fait qu'aucune réponse n'ait été donnée au courriel du 19 octobre 2021 ne permet pas de retenir que les parties se sont mises d'accord sur le versement d'une compensation financière, ce d'autant qu'elles avaient, quoi qu'il en soit, réservé la forme écrite. L'appelant n'a pour le reste pas allégué qu'il aurait sollicité la signature d'un tel accord, même postérieurement.</w:t>
      </w:r>
    </w:p>
    <w:p>
      <w:r>
        <w:t>À cet égard, il sera encore relevé que, contrairement à ce que prétend l'appelant, la date du 31 décembre 2021 n'a jamais été évoquée par les parties. En effet, à teneur desdits courriels, les parties envisageaient le paiement d'un bonus/d'une compensation financière "dès que les comptes le permettraient, et ceci avant fin 2023".</w:t>
      </w:r>
    </w:p>
    <w:p>
      <w:r>
        <w:t>La teneur du pacte de renonciation est par ailleurs claire et ne fait aucune référence à une compensation financière. Les éléments apportés par l'appelant n'apparaissent dès lors pas suffisants pour établir une volonté commune des parties de renoncer à leurs honoraires uniquement en contrepartie du versement d'un montant équivalent à une date ultérieure. L'appelant allègue ensuite, dans le cadre de son raisonnement juridique, sans toutefois en tirer de conséquence claire, qu'en 2022, l'intimée aurait été en mesure de rembourser des avances que I______ aurait consenties au démarrage de la société et de prêter de l'argent à ce dernier. À bien le comprendre, il aurait ainsi droit aux honoraires 2020 auxquels il avait renoncé temporairement, ceux-ci étant devenus exigibles vu le redressement financier de l'intimée. Ces faits ne résultent toutefois pas du jugement entrepris et l'appelant ne précise pas s'ils ont déjà été allégués en première instance, ne formulant aucune critique à l'encontre de l'état de fait en lien avec ceux-ci. Ils ne correspondent par ailleurs pas aux allégations de l'intimée figurant dans ses déterminations spontanées du 5 octobre 2023 devant le Tribunal, soit que I______ lui avait prêté une certaine somme lors de sa constitution, qu'elle avait remboursée partiellement en 2023. L'on ne saurait dès lors admettre, sur cette base, que la société ne se trouvait pas dans une situation d'insolvabilité comme elle le prétendait lors des pourparlers ayant précédé la conclusion du pacte du 15 octobre 2021 et que l'appelant se serait dès lors trouvé dans l'erreur. Pour le surplus, la seule pièce dont il se prévaut, soit les comptes audités de la société pour l'année 2022, qui ont été établis postérieurement à la convention litigieuse, ne permettent pas de retenir que la société se savait en bonne santé financière en octobre 2021. C'est donc à raison que le Tribunal a retenu que les parties ont valablement consenti à une remise de dette. Le jugement entrepris sera confirmé sur ce point.</w:t>
      </w:r>
    </w:p>
    <w:p>
      <w:r>
        <w:rPr>
          <w:b/>
        </w:rPr>
        <w:t>E. 7</w:t>
      </w:r>
    </w:p>
    <w:p>
      <w:r>
        <w:t>L'appelant reproche ensuite au Tribunal d'avoir considéré qu'il ne disposait pas de justes motifs lui permettant de résilier immédiatement le contrat.</w:t>
      </w:r>
    </w:p>
    <w:p>
      <w:r>
        <w:t>- 41/51 -</w:t>
      </w:r>
    </w:p>
    <w:p>
      <w:r>
        <w:t>C/3233/2022 7.1.1 À l’instar de tout contrat de durée, la fin de la société simple nécessite un élément déclencheur, qui se manifeste à travers une cause de dissolution (GABELLON/TEDJANI, La fin de la société simple [1/2] – La dissolution et ses conséquences, SJ 2016 II p. 209 ss). Les causes de dissolution de la société simple peuvent résulter de la loi (art. 545 ss CO) ou d'une convention. Certaines peuvent entraîner une dissolution immédiate tandis que d'autres ne font que conférer un droit à la dissolution, impliquant encore l'exercice d'un droit formateur. La dissolution pour justes motifs nécessite un jugement formateur qui déploie ses effets ex nunc (art. 545 al. 1 ch. 7 CO). Parmi les causes légales, l'atteinte du but social ou l'impossibilité de le réaliser notamment entraînent la dissolution immédiate de la société (art. 545 al. 1 ch. 1 CO; arrêt du Tribunal fédéral 4A_426/2016 du 17 janvier 2017 consid. 3.3.1).</w:t>
      </w:r>
    </w:p>
    <w:p>
      <w:r>
        <w:t>7.1.2 Le motif de dissolution fondé sur l'impossibilité subséquente d'atteindre le but social (art. 545 al. 1 ch. 1 CO) donne lieu à des discussions doctrinales. Certains auteurs soutiennent qu'il ne peut s'agir que d'une impossibilité objective. D'autres sont d'avis qu'une impossibilité subjective peut aussi fonder un tel motif, cas échéant en exigeant qu'une telle impossibilité concerne tous les associés. D'aucuns soulignent qu'une attitude hostile des associés entre eux ne réalise pas les prévisions de l'art. 545 al. 1 ch. 1 CO. Selon un auteur, la maladie prolongée d'un associé actif ne suffit pas non plus; pour d'autres toutefois, il y a matière à dissolution en cas de grave maladie d'un associé dont la collaboration est indispensable à la poursuite de la société. Pour CHAIX (cf. CHAIX, Commentaire romand, Code des obligations II, 2024, n. 6 ad art. 545-547 CO), une modification décisive dans la personne des associés, qui entraîne un désaccord durable entre eux, empêche toute prise de décisions nécessaires à la poursuite du but commun, ou encore la déconfiture d'un associé qui ne peut fournir le financement prévu, sont une cause de dissolution. Dans le même ordre d'idées, le Tribunal fédéral a jugé, dans une cause où deux personnes avaient convenu d'acquérir ensemble un immeuble, qu'un désaccord quant à la manière d'exploiter ce bien-fonds pouvait constituer une cause de dissolution en vertu de l'art. 545 al. 1 ch. 1 CO si les associés ne parvenaient pas à prendre une décision unanime. Par ailleurs, plusieurs auteurs (STAEHELIN, CHRIST, SETHE, JUNG, HOCH, HANDSCHIN/VONZUN) sont d'avis que lorsqu'on ne peut raisonnablement imposer à un associé de rester dans la société, celui-ci dispose d'un droit de dénonciation sans délai fondé sur l'art. 27 al. 2 CC, qui prohibe les engagements excessifs. La dissolution prend alors effet immédiatement. Les motifs doivent être encore plus graves et plus pressants que dans le cas d'une dissolution pour justes motifs (art. 545 al. 1 ch. 7 CO); il faut que l'associé soit dans une situation telle qu'il ne puisse pas attendre le prononcé du jugement formateur ou le délai de résiliation ordinaire (arrêt du Tribunal fédéral 4A_426/2016 précité consid. 3.3.2-3.3.3 et les références citées).</w:t>
      </w:r>
    </w:p>
    <w:p>
      <w:r>
        <w:t>- 42/51 -</w:t>
      </w:r>
    </w:p>
    <w:p>
      <w:r>
        <w:t>C/3233/2022 7.1.3 La résiliation pour justes motifs est une mesure propre aux contrats de durée, qui tend à réduire la portée de l’engagement pris par l’une des parties dans le cadre de la protection de sa personnalité (art. 27 CC). Le droit de la société simple la prévoit expressément (art. 545 al. 1 ch. 7 CO). Ainsi, pour éviter qu’un associé ne puisse être contraint en toutes circonstances de poursuivre ses activités au sein d’une société qu’il ne pourrait valablement dénoncer, la loi l’autorise à en requérir la dissolution, pour autant que des circonstances nouvelles et graves rendent la poursuite des activités intolérable. Les associés peuvent invoquer de justes motifs sitôt qu’une dénonciation unilatérale n’est pas possible, soit y compris pour mettre fin à une société de durée indéterminée avant l’expiration du délai légal de six mois ou plus en cas de comptabilité tenue annuellement (art. 546 al. 1-2 CO). La particularité du droit de la société simple consiste en ce que les justes motifs doivent être constatés par le juge, dans le cadre d’un jugement (formateur) de dissolution. La société est réputée dissoute à l’entrée en force du jugement en cause avec effet ex nunc, ce qui peut présenter l’inconvénient d’intervenir tardivement après les événements à l’origine des justes motifs et d’obliger les parties à continuer d’exécuter le contrat pendant toute la durée du procès. Cette mesure ne présente en conséquence un intérêt qu’en l’absence d’une autre cause de dissolution, plus légère et plus rapide à mettre en œuvre, car ne nécessitant pas de procédure judiciaire. La notion de justes motifs est comparable à celle applicable de manière générale aux contrats de durée. En substance, il doit s’agir de faits nouveaux et graves, à ce point insupportables pour l’associé qui s’en prévaut que l’on ne puisse exiger de lui la poursuite de la société. L’intérêt de ce dernier est mis en balance avec l’ensemble des circonstances du cas d’espèce, notamment l’intérêt des autres associés (voire de tiers) à la poursuite de la société. Le juge dispose d’une grande marge d’appréciation en la matière (art. 4 CC; GABELLON/TEDJANI, La fin de la société simple [1/2] – La dissolution et ses conséquences, SJ 2016 II p. 209 ss).</w:t>
      </w:r>
    </w:p>
    <w:p>
      <w:r>
        <w:t>7.1.4 À teneur de l'art. 102 al. 2 CO, lorsque le jour de l'exécution a été déterminé d'un commun accord, le débiteur est mis en demeure par la seule expiration de ce jour (demeure simple). Lorsque, dans un contrat bilatéral, l'une des parties est en demeure (simple), l'autre peut lui fixer un délai convenable pour s'exécuter (art. 107 al. 1 CO; délai de grâce supplémentaire). La fixation d'un délai de grâce convenable supplémentaire n'est pas nécessaire notamment lorsqu'il ressort de l'attitude du débiteur que cette mesure serait sans effet (art. 108 ch. 1 CO) ou lorsque aux termes du contrat l'exécution doit avoir lieu exactement à un terme fixe (fatal) ou dans un délai déterminé (art. 108 ch. 3 CO). 7.1.5 Le droit d'être entendu est garanti aux art. 29 al. 2 Cst et 53 CPC. La jurisprudence a déduit de l'art. 29 al. 2 Cst. le devoir pour l'autorité de motiver sa décision, afin que le destinataire puisse la comprendre, la contester utilement s'il y</w:t>
      </w:r>
    </w:p>
    <w:p>
      <w:r>
        <w:t>- 43/51 -</w:t>
      </w:r>
    </w:p>
    <w:p>
      <w:r>
        <w:t>C/3233/2022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w:t>
      </w:r>
    </w:p>
    <w:p>
      <w:r>
        <w:rPr>
          <w:b/>
        </w:rPr>
        <w:t>E. 7.2</w:t>
      </w:r>
    </w:p>
    <w:p>
      <w:r>
        <w:t>En l'espèce, le Tribunal a considéré que l'appelant ne disposait pas d'un juste motif lui permettant de quitter immédiatement la société simple qu'il formait avec l'intimée, ce que l'intéressé conteste, en se prévalant de la teneur de son courrier du 17 décembre 2021, soit le retard dans le versement de "ses arriérés de salaires fixes et variables", motif principal de sa décision, qui n'aurait pas été examiné par le Tribunal.</w:t>
      </w:r>
    </w:p>
    <w:p>
      <w:r>
        <w:t>Pour autant qu'il se plaigne d'une violation de son droit d'être entendu, son grief tombe à faux. En effet, le Tribunal a notamment motivé sa décision par le fait que l'appelant avait manifesté son intention de quitter l'intimée avant sa mise en demeure du 17 décembre 2021, laquelle contenait de plus des prétentions auxquelles il avait valablement renoncé, satisfaisant ainsi à son devoir minimum d'examiner et de traiter les problèmes pertinents. La question de savoir si cette décision est bien fondée sera examinée ci-après.</w:t>
      </w:r>
    </w:p>
    <w:p>
      <w:r>
        <w:t>En premier lieu, l'appelant ne saurait se prévaloir des règles en matière de résiliation en cas de demeure du débiteur (même s'il ne se réfère pas expressément aux articles 107 à 109 CO), applicables aux contrats où les parties sont débitrices d'obligations réciproques, pas plus que les règles applicables en présence d'un contrat de travail, dans la mesure où il a été retenu ci-avant que les parties étaient liées par un contrat de société simple, soit un contrat multilatéral où les prestations de chacune sont réunies en vue d'un but commun. Quoi qu'il en soit, un délai de cinq jours (dont seulement 3 jours ouvrables) ne saurait être qualifié de convenable, ce d'autant que l'appelant n'avait jamais réclamé le paiement de ses honoraires avant son courrier du 17 décembre 2021, qu'elle chiffrait alors à plus de 180'000 fr.</w:t>
      </w:r>
    </w:p>
    <w:p>
      <w:r>
        <w:t>Pour le reste, le non-versement des honoraires ne saurait constituer un motif de dissolution sans délai de la société simple au vu des circonstances d'espèce.</w:t>
      </w:r>
    </w:p>
    <w:p>
      <w:r>
        <w:t>En effet, le but des associés était ici de mettre en commun leurs efforts en vue de créer une société exploitant un cabinet de radiologie. L'appelant avait d'ailleurs</w:t>
      </w:r>
    </w:p>
    <w:p>
      <w:r>
        <w:t>- 44/51 -</w:t>
      </w:r>
    </w:p>
    <w:p>
      <w:r>
        <w:t>C/3233/2022 versé un montant de 129'000 fr. pour acquérir des actions et aider au démarrage du projet. Inquiètes de la santé financière de la société, les parties avaient en outre énormément échangé et pris des décisions "afin d'assainir l'exercice 2020", notamment sur l'opportunité de "post-poser" ou de "mettre en dette" certains "salaires" de l'appelant. C'est d'ailleurs dans ce contexte que l'intéressé a renoncé au paiement de ses honoraires pour 2020 en octobre 2021, soit deux mois avant d'adresser son courrier du 17 décembre 2021 à l'intimée. Les parties avaient par ailleurs convenu d'un versement mensuel de 15'000 fr., de sorte que l'intéressé ne se retrouvait pas sans ressources financières, et elles n'avaient jamais abordé la quotité finale des honoraires pour 2021 (25% des encaissements – l'avance sur honoraires de 15'000 fr. par mois), du moins à teneur des pièces figurant au dossier.</w:t>
      </w:r>
    </w:p>
    <w:p>
      <w:r>
        <w:t>Dans ces circonstances, le fait que l'intimée n'ait pas versé le montant réclamé (pour la première fois) par l'appelant dans le (court) délai imparti ne présentait pas la gravité nécessaire pour retenir l'existence d'un juste motif, quand bien même la convention de collaboration prévoyait le paiement des honoraires du radiologue au plus tard le 10 du mois suivant leur encaissement. Le fait que l'appelant avait déjà, selon ses propres allégations, abordé la possibilité, en novembre 2021, de quitter la société si les négociations en lien avec la convention d'actionnariat n'aboutissaient pas ou que l'intimée ait refusé a posteriori de reconnaître la qualité d'actionnaire de l'appelant, quand bien même ce dernier avait versé 49'000 fr. pour acquérir 24,5 actions, ne suffit par ailleurs pas à faire apparaître un désaccord entre les parties d'une telle gravité qu'il aurait permis à l'appelant de disposer d'un droit de dénonciation sans délai. En effet, l'on ne discerne pas, et l'appelant ne l'explique pas, en quoi le respect d'un préavis de trois mois aurait représenté, dans les circonstances d'espèce, un engagement excessif.</w:t>
      </w:r>
    </w:p>
    <w:p>
      <w:r>
        <w:t>Pour le reste, l'appelant a échoué à prouver avoir été victime d'une attitude attentatoire à la personnalité des deux radiologues, les témoignages recueillis permettant uniquement de retenir que l'ambiance au sein du cabinet s'était quelque peu dégradée, sans que cela ne pose toutefois un problème pour la poursuite des activités. Seule la réponse formulée par la témoin T______, qui a démissionné le 29 décembre 2021 et ensuite rejoint le même centre d'imagerie médicale que l'appelante, pourrait corroborer la version présentée par celui-ci, en particulier s'agissant de sa collègue. Son témoignage n'est toutefois pas décisif, dans la mesure où les autres personnes interrogées n'ont fait état d'aucun comportement indélicat et où elle n'a, quoi qu'il en soit, pas été en mesure de fournir un exemple précis de dénigrement.</w:t>
      </w:r>
    </w:p>
    <w:p>
      <w:r>
        <w:t>- 45/51 -</w:t>
      </w:r>
    </w:p>
    <w:p>
      <w:r>
        <w:t>C/3233/2022 Par conséquent, c'est à raison que le Tribunal a retenu que l'appelant ne disposait pas d'un juste motif lui permettant de dénoncer sans délai le contrat. Le jugement entrepris sera par conséquent confirmé sur ce point. La question de savoir si le Tribunal pouvait ou non tenir compte du délai de préavis de trois mois prévu par la convention de collaboration, alors que l'intimée s'est prévalue du délai de congé légal de deux mois, résultant de l'art. 335c CO, applicable aux contrats de travail, que ce soit dans son courrier du 4 janvier 2022 ou dans sa demande reconventionnelle du 18 novembre 2022, peut pour le surplus demeurer indécise compte tenu des considérations qui suivent (cf. infra consid. 8.2).</w:t>
      </w:r>
    </w:p>
    <w:p>
      <w:r>
        <w:rPr>
          <w:b/>
        </w:rPr>
        <w:t>E. 8</w:t>
      </w:r>
    </w:p>
    <w:p>
      <w:r>
        <w:t>L'appelant reproche ensuite aux premiers juges d'avoir considéré que sa responsabilité contractuelle était engagée et de l'avoir condamné à payer un dommage qui n'avait pas été établi par l'intimée.</w:t>
      </w:r>
    </w:p>
    <w:p>
      <w:r>
        <w:rPr>
          <w:b/>
        </w:rPr>
        <w:t>E. 8.1</w:t>
      </w:r>
    </w:p>
    <w:p>
      <w:r>
        <w:t>En vertu de l'art. 538 CO, chaque associé doit apporter aux affaires de la société la diligence et les soins qu’il consacre habituellement à ses propres affaires (al. 1); il est tenu envers les autres associés du dommage qu’il leur a causé par sa faute, sans pouvoir compenser avec ce dommage les profits qu’il a procurés à la société dans d’autres affaires (al. 2). L’objet de la responsabilité est limité à la violation des obligations déduites du contrat de société. L'art. 538 instaure une responsabilité contractuelle ordinaire. A ce titre, elle est soumise aux prescriptions générales en la matière : elle suppose un dommage, la violation d’une obligation contractuelle, une faute et un rapport de causalité. La loi fixe le niveau de diligence de manière différente, selon que l’associé gérant est rémunéré pour son activité ou ne l’est pas (CHAIX, Commentaire romand, Code des obligations II, 2024, n. 1-2 ad art. 538 CO et les références citées). Le lésé supporte le fardeau de l'allégation objectif et le fardeau de la preuve des trois premières conditions, conformément à l'art. 8 CC. Il incombe en revanche au responsable attaqué de prouver qu'aucune faute ne lui est imputable (parmi d'autres ATF 147 III 463 consid. 4.1 et 4.2)</w:t>
      </w:r>
    </w:p>
    <w:p>
      <w:r>
        <w:rPr>
          <w:b/>
        </w:rPr>
        <w:t>E. 8.1.1</w:t>
      </w:r>
    </w:p>
    <w:p>
      <w:r>
        <w:t>Le dommage consiste en une perte éprouvée ou en un gain manqué. Il s’apprécie principalement en termes patrimoniaux. Bien que la loi parle de dommage causé aux "autres associés", on entend le préjudice que subit la société par le biais de ses associés : à ce titre, le dommage se calcule en termes comptables (cf. art. 533 CO; CHAIX, op. cit., n. 4 ad art. 538 CO). Le dommage se définit en général comme une diminution involontaire du patrimoine net du lésé; celle-ci peut consister en une perte éprouvée ou un gain manqué. Dans les conceptions admises, on comprend ainsi le dommage comme la différence entre le montant du patrimoine du lésé après l’événement</w:t>
      </w:r>
    </w:p>
    <w:p>
      <w:r>
        <w:t>- 46/51 -</w:t>
      </w:r>
    </w:p>
    <w:p>
      <w:r>
        <w:t>C/3233/2022 dommageable et le montant que ce patrimoine aurait atteint si l’événement dommageable ne s’était pas produit (théorie de la différence). Sous réserve d’exceptions, le dommage est donc en principe une diminution patrimoniale. Sont compris dans le patrimoine tous les biens d’une personne qui ont ou qui peuvent avoir une valeur économique (WERRO/PERRITAZ, Commentaire romand, Code des obligations I, 2021, n. 7 ad art. 41 CO). Comme relevé supra, la preuve du dommage incombe au demandeur (art. 42 al. 1 CO; art. 8 CC). Toutefois, lorsque le montant exact du dommage ne peut être établi, le juge le détermine équitablement en considération du cours ordinaire des choses et des mesures prises par la partie lésée (art. 42 al. 2 CO).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 du Tribunal fédéral 4A_97/2017 du 4 octobre 2017 consid. 4.2.3). Le juge ne peut recourir à l'art. 42 al. 2 CO que lorsque le préjudice est tel qu’il est très difficile, voire impossible de l’établir, si les preuves nécessaires font défaut ou si on ne peut raisonnablement en exiger l’administration du demandeur (état de nécessité quant à la preuve). L’appréciation se fait strictement. L'on a admis l’application de l'art. 42 al. 2 CO notamment lorsque l’administration de la preuve conduisait à la violation de droits de la personnalité ou à celle de secrets de fabrique, lorsque les coûts d’une expertise étaient extrêmement élevés par rapport au dommage ou encore lorsque, avant la clôture de la faillite, on ne pouvait pas établir le montant exact du dommage (WERRO/PERRITAZ, Commentaire romand, Code des obligations I, 2021, n. 26 ad art. 42 CO).</w:t>
      </w:r>
    </w:p>
    <w:p>
      <w:r>
        <w:rPr>
          <w:b/>
        </w:rPr>
        <w:t>E. 8.2</w:t>
      </w:r>
    </w:p>
    <w:p>
      <w:r>
        <w:t>En l'espèce, l'appelant reproche à raison au Tribunal d'avoir considéré qu'il était en mesure d'estimer le dommage subi par l'intimée sur la base de plusieurs éléments, en particulier la pièce 28 produite par l'intimée et les déclarations du témoin Z______, alors que l'intimée avait elle-même failli à prouver son dommage.</w:t>
      </w:r>
    </w:p>
    <w:p>
      <w:r>
        <w:t>Dans sa demande reconventionnelle, l'intimée a allégué avoir subi un dommage "lié à la perte d'exploitation (…) durant la période de délai de congé légal", qui s'élevait à 180'503 fr. 64 (soit 126'729 fr. 48 pour janvier 2021/2022 + 53'774 fr. 16 pour février 2021/2022), produisant un tableau comparatif des résultats d'exploitation pour les mois de janvier et février des années 2021 et 2022 (produit sous pièce 28) à titre de moyen de preuve. À teneur de ce tableau signé par L______ SA, le résultat de l'exercice comptable de la société s'est élevé à</w:t>
      </w:r>
    </w:p>
    <w:p>
      <w:r>
        <w:t>- 47/51 -</w:t>
      </w:r>
    </w:p>
    <w:p>
      <w:r>
        <w:t>C/3233/2022 ‒ 36'239 fr. 61 en janvier 2021 et à -90'489 fr. 87 en janvier 2022; à 22'393 fr. 86 en février 2021 et à -76'168 fr. 02 en février 2022.</w:t>
      </w:r>
    </w:p>
    <w:p>
      <w:r>
        <w:t>Une fois ses comptes annuels audités, l'intimée a modifié ses conclusions, invoquant cette fois un dommage de 355'841 fr. 25, sans fournir davantage d'explications et en renvoyant uniquement auxdits comptes. Ce montant figure sous l'intitulé "résultat de l'exercice" de son bilan au 31 décembre 2022.</w:t>
      </w:r>
    </w:p>
    <w:p>
      <w:r>
        <w:t>L'intimée n'a en revanche jamais fourni d'explications détaillées quant aux coûts que le départ de l'appelante avait engendrés. Le témoin K______ a même admis qu'à sa connaissance tout du moins, cet impact n'avait pas fait l'objet d'une analyse et qu'en tout état, il n'était pas possible de "quantifier" le manque à gagner subi par l'intimée en se fondant uniquement sur les comptes, ce que le Tribunal a pourtant fait.</w:t>
      </w:r>
    </w:p>
    <w:p>
      <w:r>
        <w:t>Certes, l'intimée a requis du Tribunal qu'elle procède à une expertise, laquelle lui a été refusée, les premiers juges estimant qu'ils disposaient de suffisamment de pièces pour statuer, en particulier les comptes audités de la société. Il appartenait toutefois en premier lieu à l'intimée d'alléguer et de prouver toutes les circonstances pouvant servir à l'établissement du dommage, dans la mesure du possible, ce qu'elle n'a pas fait. En particulier, l'intimée n'a pas précisé les conséquences du départ soudain de l'appelant ni les démarches entreprises pour pallier à l'absence des radiologues, notamment la date à laquelle elle avait fait appel à des radiologues externes et le coût que cela avait engendré, et s'est contentée d'alléguer qu'elle avait organisé un partenariat avec un institut de radiologie concurrent, renvoyant sur ce point au poste "prestations de tiers" figurant dans ses comptes, et d'affirmer que sa patientèle avait drastiquement diminué. La version présentée par l'intimée semble par ailleurs contredite sur certains points par les pièces du dossier. En effet, si elle a allégué ne pas avoir été en mesure d'engager des radiologues avant près d'une année, elle a toutefois annoncé [au centre médical] O______, le 31 janvier 2022 déjà, avoir accueilli plusieurs radiologues au sein de son équipe. Le témoin Z______ a par ailleurs confirmé que des radiologues étaient intervenus dès le mois de février 2022. Le fait que des témoins (en l'occurrence, V______ et Y______) aient abondé dans le sens de l'intimée, en déclarant que le nombre de patients avait diminué après le départ de l'appelante, ne suffit pas à établir un dommage. L'intimée pouvait notamment produire des documents démontrant les prestations encaissées par elle avant et après le départ de l'appelante, ou encore les frais engendrés par l'intervention de radiologues externes, pour démontrer l'existence d'une diminution patrimoniale en lien avec le départ soudain de l'appelante.</w:t>
      </w:r>
    </w:p>
    <w:p>
      <w:r>
        <w:t>- 48/51 -</w:t>
      </w:r>
    </w:p>
    <w:p>
      <w:r>
        <w:t>C/3233/2022 Dans ces conditions, le Tribunal ne pouvait recourir à l'art. 42 al. 2 CO. À cela s'ajoute que le montant de 180'503 fr. 64 figurant sur ledit tableau (pièce 28), seul document sur lequel s'est fondé le Tribunal pour établir le dommage "en équité", correspond au total des résultats des exercices comptables de janvier 2021, janvier 2022, février 2021 et février 2022 et non aux pertes comparées sur ces deux années (qui s'élèveraient tout au plus à 166'657 fr. 89 sur la base de ce seul document). Il y a également lieu de relever que l'intimée connaissait déjà des difficultés financières avant le départ de l'appelant, de sorte que le seul fait que son résultat d'exploitation ait été plus bas en début d'année 2022 qu'en début d'année 2021 ne suffit pas à lui seul à prouver un dommage en lien de causalité avec le départ des radiologues. Enfin, l'appelant relève à raison que K______, qui a confirmé lors de son audition par le Tribunal avoir établi le document en question, était au moment des faits litigieux à la fois l'administrateur (unique) de L______ SA (ce qu'il est encore aujourd'hui) mais aussi l'un des administrateurs de l'intimée (jusqu'en septembre 2023).</w:t>
      </w:r>
    </w:p>
    <w:p>
      <w:r>
        <w:t>En définitive, il doit être retenu que l'intimée a insuffisamment allégué et démontré son dommage, alors qu'elle supportait le fardeau de l'allégation et de la preuve.</w:t>
      </w:r>
    </w:p>
    <w:p>
      <w:r>
        <w:t>Le chiffre 7 du dispositif du jugement entrepris sera par conséquent annulé et l'intimée déboutée de ses conclusions en paiement d'un dommage. Au vu de ce qui précède, il y a également lieu d'annuler le chiffre 8, autorisant la compensation des montants que les parties ont été condamnées à payer en première instance.</w:t>
      </w:r>
    </w:p>
    <w:p>
      <w:r>
        <w:rPr>
          <w:b/>
        </w:rPr>
        <w:t>E. 9</w:t>
      </w:r>
    </w:p>
    <w:p>
      <w:r>
        <w:t>L'appelant conclut à l'annulation du chiffre 9 du dispositif du jugement entrepris. Faute de motivation sur ce point (cf. art. 311 al. 1 CPC), ce chef de conclusion est toutefois irrecevable.</w:t>
      </w:r>
    </w:p>
    <w:p>
      <w:r>
        <w:rPr>
          <w:b/>
        </w:rPr>
        <w:t>E. 10.1</w:t>
      </w:r>
    </w:p>
    <w:p>
      <w:r>
        <w:t>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w:t>
      </w:r>
    </w:p>
    <w:p>
      <w:r>
        <w:rPr>
          <w:b/>
        </w:rPr>
        <w:t>E. 10.2</w:t>
      </w:r>
    </w:p>
    <w:p>
      <w:r>
        <w:t>La quotité des frais judiciaires de première instance (6'700 fr.), fixés conformément aux dispositions légales en tenant compte non seulement de la</w:t>
      </w:r>
    </w:p>
    <w:p>
      <w:r>
        <w:t>- 49/51 -</w:t>
      </w:r>
    </w:p>
    <w:p>
      <w:r>
        <w:t>C/3233/2022 valeur litigieuse mais également du nombre d'audiences et du travail occasionné par la présente cause, n'est pas remise en cause par les parties et sera confirmée.</w:t>
      </w:r>
    </w:p>
    <w:p>
      <w:r>
        <w:t>Ils seront compensés par les avances de frais versées par les parties, respectivement de 1'690 fr. par l'appelant et de 5'010 fr. par l'intimée, qui demeurent acquises à l'Etat de Genève. L'issue de la procédure d'appel, dans laquelle l'appelant obtient gain de cause sur une partie de ses conclusions (132'919 fr. 30 sur les 204'624 fr. 05 réclamés, soit 65% de ses prétentions), contrairement à l'intimée qui succombe dans l'intégralité de ses conclusions, commande toutefois de revoir leur répartition. Ils seront ainsi répartis à raison des montants avancés par chacune des parties, qui correspondent respectivement à environ ¼ et ¾ des frais judiciaires, soit 1'690 fr. à charge de l'appelant et 5'010 fr. à charge de l'intimé. Les chiffres 13 et 15 du dispositif du jugement entrepris seront modifiés en conséquence. Il n'y a en revanche pas lieu de revenir sur la décision du Tribunal – non contestée par les parties – de ne pas allouer de dépens (art. 22 al. 2 LaCC).</w:t>
      </w:r>
    </w:p>
    <w:p>
      <w:r>
        <w:rPr>
          <w:b/>
        </w:rPr>
        <w:t>E. 11</w:t>
      </w:r>
    </w:p>
    <w:p>
      <w:r>
        <w:t>Au vu de l'issue du litige, les frais judiciaires d'appel, arrêtés à un montant de 2'000 fr. (art. 71 RTFMC et 19 al. 3 let. c LaCC) et compensés partiellement avec l'avance fournie par l'appelant qui reste acquise à l'Etat de Genève (art. 111 al. 1 CPC), seront répartis à raison de la moitié à la charge de chacune des parties, soit 1'000 fr. à charge de l'appelant et 1'000 fr. à charge de l'intimée. L'intimée sera par conséquent condamnée à verser 500 fr. à l'appelante à titre de remboursement de sa part de frais judiciaires d'appel et 500 fr. à l'Etat de Genève, soit pour lui les Services financiers du Pouvoir judiciaire, à titre de solde de frais. Il ne sera pas alloué de dépens d'appel (art. 22 al. 2 LaCC). * * * * *</w:t>
      </w:r>
    </w:p>
    <w:p>
      <w:r>
        <w:t>- 50/51 -</w:t>
      </w:r>
    </w:p>
    <w:p>
      <w:r>
        <w:t>C/3233/2022</w:t>
      </w:r>
    </w:p>
    <w:p>
      <w:r>
        <w:t>PAR CES MOTIFS, La Chambre des prud'hommes :</w:t>
      </w:r>
    </w:p>
    <w:p>
      <w:r>
        <w:t>A la forme : Déclare recevable l'appel interjeté par A______ contre le jugement JTPH/149/2024 rendu le 7 juin 2024 par le Tribunal des prud'hommes dans la cause C/3233/2022. Au fond : Annule les chiffres 7, 8, 13 et 15 du dispositif du jugement entrepris et cela fait, statuant à nouveau sur ces points : Déboute B______ SA de ses conclusions sur demande reconventionnelle. Répartit les frais judiciaires de première instance à hauteur de 1'690 fr. à charge de A______ et de 5'010 fr. à charge de B______ SA. Confirme le jugement entrepris pour le surplus. Déboute les parties de toutes autres conclusions. Sur les frais : Arrête les frais judiciaires d'appel à 2'000 fr., les compense partiellement avec l'avance de frais fournie par A______, qui reste acquise à l’Etat de Genève, et les répartit à hauteur de 1'000 fr. à charge de A______ et 1'000 fr. à charge de B______ SA. Condamne B______ SA à verser 500 fr. à A______ à titre de remboursement de sa part de frais judiciaires d'appel. Condamne B______ SA à verser 500 fr. à l'Etat de Genève, soit pour lui les Services financiers du Pouvoir judiciaire, à titre de solde de frais judiciaires d'appel. Dit qu'il n'est pas alloué de dépens d'appel. Siégeant : Madame Pauline ERARD, présidente; Madame Monique FORNI, Monsieur Aurélien WITZIG, juges assesseurs; Madame Fabia CURTI, greffière.</w:t>
      </w:r>
    </w:p>
    <w:p>
      <w:r>
        <w:t>- 51/51 -</w:t>
      </w:r>
    </w:p>
    <w:p>
      <w:r>
        <w:t>C/3233/2022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