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ACJC/534/2016 vom 25. April 2016</w:t>
      </w:r>
    </w:p>
    <w:p>
      <w:r>
        <w:t>GE Cour de justice, 2016-04-25, FR</w:t>
      </w:r>
    </w:p>
    <w:p>
      <w:r>
        <w:rPr>
          <w:b/>
        </w:rPr>
        <w:t xml:space="preserve">Quelle: </w:t>
      </w:r>
      <w:r>
        <w:t>https://mcp.opencaselaw.ch/entscheid/ge_gerichte_ACJC_534_2016</w:t>
      </w:r>
    </w:p>
    <w:p>
      <w:r>
        <w:t>FR: GE_GERICHTE ACJC/534/2016 du 25 avril 2016</w:t>
      </w:r>
    </w:p>
    <w:p>
      <w:r>
        <w:t>IT: GE_GERICHTE ACJC/534/2016 del 25 aprile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Lorsque l'instance de recours statue à nouveau, elle se prononce sur les frais de première instance (art. 318 al. 3 CPC par analogie). Le jugement entrepris étant, en l'espèce, très partiellement annulé, il ne se justifie pas de modifier la répartition des frais de première instance.</w:t>
      </w:r>
    </w:p>
    <w:p>
      <w:r>
        <w:t>Les frais du recours seront arrêtés à 1'500 fr. (art 48 et 61 OELP) et seront mis à la charge pour trois-quarts de la recourante, qui succombe pour l'essentiel, et de l'intimé, pour un quart (art. 106 al. 1 CPC). Ils seront compensés avec l'avance de frais du même montant fournie par la recourante, laquelle est acquise à l'Etat (art. 111 al. 1 CPC). L'intimé sera en conséquence condamné à verser 375 fr. à ce titre à la recourante.</w:t>
      </w:r>
    </w:p>
    <w:p>
      <w:r>
        <w:t>La recourante sera condamnée à verser 1'500 fr. à titre de dépens, débours et TVA compris, à l'intimé et l'intimé à verser 500 fr. à la recourante (art. 96 et 105 al. 2 CPC; art. 85, 88 et 90 RTFMC; art. 25 et 26 LaCC).</w:t>
      </w:r>
    </w:p>
    <w:p>
      <w:r>
        <w:rPr>
          <w:b/>
        </w:rPr>
        <w:t>E. 4</w:t>
      </w:r>
    </w:p>
    <w:p>
      <w:r>
        <w:t>La valeur litigieuse, au sens de l'art. 51 LTF, est supérieure à 30'000 fr. * * * * *</w:t>
      </w:r>
    </w:p>
    <w:p>
      <w:r>
        <w:t>- 11/12 -</w:t>
      </w:r>
    </w:p>
    <w:p>
      <w:r>
        <w:t>C/4971/2015 PAR CES MOTIFS, La Chambre civile : A la forme : Déclare recevable le recours interjeté le 22 décembre 2015 par A______ contre le jugement JTPI/15034/2015 rendu le 9 décembre 2015 par le Tribunal de première instance dans la cause C/4971/2015-JS SML. Au fond : Annule le chiffre 1 du dispositif de ce jugement. Cela fait et statuant à nouveau : Prononce la mainlevée définitive de l'opposition formée au commandement de payer, poursuite n° 1______, à concurrence 229'132 fr. 25 avec intérêts à 5% l'an dès le 15 mars 2012, et de 295'533 fr. 60, avec intérêts à 5% l'an dès le 15 août 2014. Confirme le jugement pour le surplus. Déboute les parties de toutes autres conclusions. Sur les frais : Arrête les frais judiciaires à 1'500 fr., compensés avec l'avance de frais fournie par A______, acquise à l'Etat. Les met à la charge de A______ à raison de trois-quarts, soit 1'125 fr. et de B______, à raison du solde. Condamne en conséquence B______ à verser 375 fr. à A______. Condamne A______ à verser 1'500 fr. à B______ à titre de dépens. Condamne B______ à verser 500 fr. à A______ à titre de dépens. Siégeant : Madame Sylvie DROIN, présidente; Madame Nathalie LANDRY-BARTHE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- 12/12 -</w:t>
      </w:r>
    </w:p>
    <w:p>
      <w:r>
        <w:t>C/4971/2015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