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ACJC/534/2015 vom 13. Mai 2015</w:t>
      </w:r>
    </w:p>
    <w:p>
      <w:r>
        <w:t>GE Cour de justice, 2015-05-13, FR</w:t>
      </w:r>
    </w:p>
    <w:p>
      <w:r>
        <w:rPr>
          <w:b/>
        </w:rPr>
        <w:t xml:space="preserve">Quelle: </w:t>
      </w:r>
      <w:r>
        <w:t>https://mcp.opencaselaw.ch/entscheid/ge_gerichte_ACJC_534_2015</w:t>
      </w:r>
    </w:p>
    <w:p>
      <w:r>
        <w:t>FR: GE_GERICHTE ACJC/534/2015 du 13 mai 2015</w:t>
      </w:r>
    </w:p>
    <w:p>
      <w:r>
        <w:t>IT: GE_GERICHTE ACJC/534/2015 del 13 maggio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w:t>
      </w:r>
    </w:p>
    <w:p>
      <w:r>
        <w:t>- 4/7 -</w:t>
      </w:r>
    </w:p>
    <w:p>
      <w:r>
        <w:t>C/26710/2014</w:t>
      </w:r>
    </w:p>
    <w:p>
      <w:r>
        <w:rPr>
          <w:b/>
        </w:rPr>
        <w:t>E. 1.2</w:t>
      </w:r>
    </w:p>
    <w:p>
      <w:r>
        <w:t>La cognition de la Cour est limitée à la constatation manifestement inexacte des faits et à la violation du droit (art. 320 CPC).</w:t>
      </w:r>
    </w:p>
    <w:p>
      <w:r>
        <w:rPr>
          <w:b/>
        </w:rPr>
        <w:t>E. 2</w:t>
      </w:r>
    </w:p>
    <w:p>
      <w:r>
        <w:t>La recourante invoque la violation de l'art. 7 al. 1 RTFMC, le Tribunal n'ayant pas tenu compte du fait qu'une fois les trois causes jointes, les frais judiciaires présumés seraient réduits des trois quarts. L'avance réclamée était ainsi disproportionnée. 2.1.1 Selon l'art. 98 CPC, le Tribunal peut exiger de la partie demanderesse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(ACJC/278/2014 du 25 février 2014; ACJC/208/2014 du 13 février 2014; TAPPY, op. cit., n. 8 ad art. 98 CPC). Pour déterminer le montant des frais judiciaires présumés, il y a lieu de se référer au tarif des frais prévu par le droit cantonal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Lorsqu'une cause est retirée, transigée, déclarée irrecevable, jointe à une autre cause ou lorsque l'équité le justifie, l'émolument minimal peut être réduit, au maximum à concurrence des ¾, mais, en principe, pas en deçà d'un solde de 1'000 fr. (art. 7 al. 1 RTFMC). En cas de pluralité de demandeurs ou de défendeurs, les émoluments sont majorés de 20% (art. 13 RTFMC). Pour une valeur litigieuse dépassant 10'000'000 fr., une avance de frais allant de 100'000 fr. à 200'000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(ACJC/204/2014 du 6 février 2014; ACJC/1777/2012 du 3 décembre 2012).</w:t>
      </w:r>
    </w:p>
    <w:p>
      <w:r>
        <w:t>- 5/7 -</w:t>
      </w:r>
    </w:p>
    <w:p>
      <w:r>
        <w:t>C/26710/2014 2.1.2 Faisant partie des contributions causales, les émoluments de justice obéissent au principe de l'équivalence (ATF 133 V 402 consid. 3.1). Ainsi, leur montant doit être en rapport avec la valeur objective de la prestation fournie et rester dans des limites raisonnables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2C_513/2012 du 11 décembre 2012 consid. 3.1).</w:t>
      </w:r>
    </w:p>
    <w:p>
      <w:r>
        <w:rPr>
          <w:b/>
        </w:rPr>
        <w:t>E. 2.2</w:t>
      </w:r>
    </w:p>
    <w:p>
      <w:r>
        <w:t>En l'espèce, la valeur litigieuse s'élève à plus de 116'000'000 fr. et pourrait ainsi donner lieu à un émolument de l'ordre de 200'000 fr. L'avance de frais se situe ainsi dans la "fourchette" prévue par l'art. 17 RTFMC précité. Les trois actions intentées par la recourante reposent sur un état de fait identique et une argumentation juridique similaire. Il s'agira en effet d'examiner la validité des deux contrats-cadre conclus le 7 décembre 2011, lesquels sont, d'après la version des faits de la recourante, intimement liés, et celle des contrats de transfert de propriété aux fins de garantie. Certes, l'examen du principe de l'équivalence et d'une réduction de l'émolument selon l'art. 7 RTFMC doit en principe intervenir au moment d'arrêter les frais de la procédure, soit à l'issue de celle-ci. Toutefois, lorsque, comme en l'espèce, une jonction des causes est hautement vraisemblable et que les montants des avances de frais, calculés séparément, totalisent une somme considérable (640'000 fr.), il y a lieu de tenir compte de ces éléments, prévisibles, lors de la fixation de l'avance de frais. Or, au regard de ceux-ci, le montant de 200'000 fr. apparaît manifestement excessif, de sorte que la décision querellée sera annulée et l'avance de frais fixée à nouveau. A ce stade, il ne peut être considéré que la cause sera dénuée de toute complexité, en particulier sur le plan juridique. Au vu des actes d'instruction prévisibles, à savoir l'audition approfondie des parties, voire d'éventuelles auditions de témoins qui auraient assisté aux négociations des contrats litigieux, du montant important de la valeur litigieuse et de la jonction prévisible des causes, il apparaît adéquat de fixer l'avance de frais à 80'000 fr. Ce qui précède ne préjuge en rien de la décision du Tribunal de joindre ou non les causes. Si la jonction n'était pas ordonnée, le paiement d'une avance de frais complémentaire pourrait ainsi être exigé.</w:t>
      </w:r>
    </w:p>
    <w:p>
      <w:r>
        <w:t>- 6/7 -</w:t>
      </w:r>
    </w:p>
    <w:p>
      <w:r>
        <w:t>C/26710/2014 Le recours sera par conséquent admis et la décision querellée annulée, en ce sens que l'avance de frais réclamée sera fixée à 80'000 fr. Dès lors que l'effet suspensif a été accordé, il conviendra que la Présidente du Tribunal fixe un nouveau délai à la recourante pour s'acquitter de l'avance de frais.</w:t>
      </w:r>
    </w:p>
    <w:p>
      <w:r>
        <w:rPr>
          <w:b/>
        </w:rPr>
        <w:t>E. 3</w:t>
      </w:r>
    </w:p>
    <w:p>
      <w:r>
        <w:t>La recourante obtenant gain, les frais judiciaires du recours seront laissés à la charge de l'Etat de Genève et l'avance versée par la recourante restituée à celle-ci.</w:t>
      </w:r>
    </w:p>
    <w:p>
      <w:r>
        <w:rPr>
          <w:b/>
        </w:rPr>
        <w:t>E. 4</w:t>
      </w:r>
    </w:p>
    <w:p>
      <w:r>
        <w:t>S'agissant d'une décision incidente, la voie du recours en matière civile est ouverte devant le Tribunal fédéral selon les modalités de l'art. 93 al. 1 LTF, les motifs de recours étant limités selon l'art. 98 LTF (arrêt du Tribunal fédéral 4A_608/2012 du 3 décembre 2012 consid. 2.2). * * * * *</w:t>
      </w:r>
    </w:p>
    <w:p>
      <w:r>
        <w:t>- 7/7 -</w:t>
      </w:r>
    </w:p>
    <w:p>
      <w:r>
        <w:t>C/26710/2014 PAR CES MOTIFS, La Chambre civile : A la forme : Déclare recevable l'appel interjeté par A______ SA contre la décision DTPI/743/2015 rendue le 20 janvier 2015 par le Tribunal de première instance dans la cause C/26710/2014. Au fond : Annule la décision querellée. Fixe l'avance de frais due par A______ SA à 80'000 fr. Invite la Présidente du Tribunal de première instance à fixer à A______ SA un nouveau délai pour s'acquitter de cette avance. Sur les frais : Laisse les frais judiciaires de recours à la charge de l'Etat de Genève. Invite ledit Service à restituer à A______ SA l'avance de frais de 600 fr. qu'elle a versée.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