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ACJC/533/2013 vom 13. Dezember 2012</w:t>
      </w:r>
    </w:p>
    <w:p>
      <w:r>
        <w:t>GE Cour de justice, 2012-12-13, FR</w:t>
      </w:r>
    </w:p>
    <w:p>
      <w:r>
        <w:rPr>
          <w:b/>
        </w:rPr>
        <w:t xml:space="preserve">Quelle: </w:t>
      </w:r>
      <w:r>
        <w:t>https://mcp.opencaselaw.ch/entscheid/ge_gerichte_ACJC_533_2013</w:t>
      </w:r>
    </w:p>
    <w:p>
      <w:r>
        <w:t>FR: GE_GERICHTE ACJC/533/2013 du 13 décembre 2012</w:t>
      </w:r>
    </w:p>
    <w:p>
      <w:r>
        <w:t>IT: GE_GERICHTE ACJC/533/2013 del 13 dicembre 2012</w:t>
      </w:r>
    </w:p>
    <w:p>
      <w:pPr>
        <w:pStyle w:val="Heading2"/>
      </w:pPr>
      <w:r>
        <w:t>Erwägungen</w:t>
      </w:r>
    </w:p>
    <w:p>
      <w:r>
        <w:rPr>
          <w:b/>
        </w:rPr>
        <w:t>E. 1.1</w:t>
      </w:r>
    </w:p>
    <w:p>
      <w:r>
        <w:t>Vu la requête en cas clair de l'appelante, la procédure sommaire s'applique, conformément à l'art. 257 al. 1 CPC.</w:t>
      </w:r>
    </w:p>
    <w:p>
      <w:r>
        <w:rPr>
          <w:b/>
        </w:rPr>
        <w:t>E. 1.2</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- 5/8 -</w:t>
      </w:r>
    </w:p>
    <w:p>
      <w:r>
        <w:t>C/16941/2012</w:t>
      </w:r>
    </w:p>
    <w:p>
      <w:r>
        <w:t>Une action en revendication au sens de l'art. 641 al. 2 CC est une contestation de nature pécuniaire dont la valeur litigieuse correspond à la valeur de l'objet revendiqué, déduction faite de l'hypothèque grevant celui-ci (arrêts du Tribunal fédéral 4A_18/2011 du 5 avril 2011 consid. 1.1 et 4A_318/2009 du 30 septembre 2009 consid. 1.1).</w:t>
      </w:r>
    </w:p>
    <w:p>
      <w:r>
        <w:t>En l'occurrence, même si la valeur de la villa faisant l'objet de l'action en revendication ne figure pas dans le dossier, il n'en demeure pas moins qu'au regard des prix de vente des maisons actuellement notoirement élevés dans le canton de Genève, la valeur litigieuse de 10'000 fr., voire de 30'000 fr., est en tout état de cause dépassée.</w:t>
      </w:r>
    </w:p>
    <w:p>
      <w:r>
        <w:t>C'est donc à juste titre que l'appelante a formé un appel, et non un recours.</w:t>
      </w:r>
    </w:p>
    <w:p>
      <w:r>
        <w:rPr>
          <w:b/>
        </w:rPr>
        <w:t>E. 1.3</w:t>
      </w:r>
    </w:p>
    <w:p>
      <w:r>
        <w:t>Selon l'art. 311 CPC, l'appel, écrit et motivé, est introduit auprès de l'instance d'appel dans les 30 jours à compter de la notification de la décision, laquelle doit être jointe au dossier d'appel. Si la décision entreprise a été rendue en procédure sommaire, ce délai est de 10 jours.</w:t>
      </w:r>
    </w:p>
    <w:p>
      <w:r>
        <w:t>Dans le cas présent, l'appel, déposé dans le délai et les formes requis par la loi, est recevable.</w:t>
      </w:r>
    </w:p>
    <w:p>
      <w:r>
        <w:rPr>
          <w:b/>
        </w:rPr>
        <w:t>E. 1.4</w:t>
      </w:r>
    </w:p>
    <w:p>
      <w:r>
        <w:t>La nouvelle pièce produite par l'appelante, à savoir la lettre de son tuteur du 20 décembre 2012 au Tribunal tutélaire tendant à l'autoriser de faire appel, avec l'autorisation de cette juridiction, remplit les conditions de recevabilité de l'art. 317 al. 1 CPC.</w:t>
      </w:r>
    </w:p>
    <w:p>
      <w:r>
        <w:rPr>
          <w:b/>
        </w:rPr>
        <w:t>E. 2.1</w:t>
      </w:r>
    </w:p>
    <w:p>
      <w:r>
        <w:t>En vertu de l'art. 257 CPC (cas clairs), le tribunal admet l'application de la procédure sommaire lorsque les conditions suivantes sont remplies : a. l'état de fait n'est pas litigieux ou est susceptible d'être immédiatement prouvé; b. la situation juridique est claire (al. 1); le tribunal n'entre pas en matière sur la requête lorsque cette procédure ne peut pas être appliquée (al. 3).</w:t>
      </w:r>
    </w:p>
    <w:p>
      <w:r>
        <w:t>Cela signifie que l'état de fait doit pouvoir être établi sans peine. En cas de doute, l'affaire doit être traitée dans une procédure complète. La situation juridique peut être considérée comme claire si, sur la base d'une doctrine et d'une jurisprudence éprouvées, la norme s'applique au cas concret et y déploie ses effets de manière évidente. Si la partie adverse, qui doit être entendue (art. 253 CPC), conteste les faits ou oppose une exception à la prétention du demandeur, la protection dans les cas clairs ne peut pas être accordée. Il suffit - à tout le moins - au défendeur de démontrer la vraisemblance de ses objections, mais des allégations dénuées de fondement ne sauraient faire obstacle à un procès rapide (Message du Conseil fédéral du 28 juin 2006 relatif au code de procédure civile suisse [CPC], in FF 2006 p. 6841 ss, spéc. 6959; ACJC/178/2012 consid. 2.2).</w:t>
      </w:r>
    </w:p>
    <w:p>
      <w:r>
        <w:t>- 6/8 -</w:t>
      </w:r>
    </w:p>
    <w:p>
      <w:r>
        <w:t>C/16941/2012</w:t>
      </w:r>
    </w:p>
    <w:p>
      <w:r>
        <w:rPr>
          <w:b/>
        </w:rPr>
        <w:t>E. 2.2</w:t>
      </w:r>
    </w:p>
    <w:p>
      <w:r>
        <w:t>Aux termes de l'art. 641 CC, le propriétaire d'une chose a le droit d'en disposer librement, dans les limites de la loi (al. 1); il peut la revendiquer contre quiconque la détient sans droit et repousser toute usurpation (al. 2).</w:t>
      </w:r>
    </w:p>
    <w:p>
      <w:r>
        <w:t>L'action en revendication suppose l'existence d'un trouble de la propriété, illicite, actuel ou imminent (STEINAUER, Les droits réels, 2012, n. 1032 ss). Elle peut notamment être utilisée lorsque le locataire ne restitue pas la chose louée à la fin du bail comme l'exige l'art. 267 al. 1 CO (AUBERT, in Droit du bail à loyer, Commentaire pratique, 2010, n. 47 ad art. 267 CO), et a fortiori lorsque l'occupant n'a jamais été au bénéfice d'un titre juridique lui permettant de s'opposer à l'action en revendication, c'est-à-dire d'un contrat de bail, même tacite (arrêts du Tribunal fédéral 4A_188/2012 du 1er mai 2012 consid. 3 et 4A_247/2008 du 19 août 2008 consid. 3).</w:t>
      </w:r>
    </w:p>
    <w:p>
      <w:r>
        <w:t>Le bail peut être conclu, de manière tacite, par actes concluants (art. 1 al. 2 CO). Il en est ainsi lorsque le bailleur remet les clés au locataire, que celui-ci emménage et qu'il paie le loyer, sans que le bailleur proteste. Cependant, le silence opposé par l'une des parties à réception d'une offre de l'autre partie ne vaut, en principe, pas acceptation et n'entraîne pas la conclusion tacite d'un contrat. A lui seul, l'élément temporel n'est pas déterminant pour décider s'il y a bail tacite; il convient bien plutôt de prendre en compte l'ensemble des circonstances du cas (arrêts du Tribunal fédéral précités 4A_188/2012 consid. 3.1 et 4A_247/2008 consid. 3.2.1).</w:t>
      </w:r>
    </w:p>
    <w:p>
      <w:r>
        <w:rPr>
          <w:b/>
        </w:rPr>
        <w:t>E. 2.3</w:t>
      </w:r>
    </w:p>
    <w:p>
      <w:r>
        <w:t>En l'espèce, comme l'a constaté le premier juge, l'appelante et l'intimée s'opposent quant à la question de savoir si l'intimée occupe la villa litigieuse sur la base d'un titre juridique, en l'occurrence un contrat de bail - qui pourrait même être tacite -, ou sans droit, de manière illicite. En faveur de sa position, l'intimée invoque une lettre du 15 mai 2012 signée par sa mère devant deux témoins, de même qu'une lettre du même jour du Service des prestations complémentaires et un courrier du 21 mai 2012 de sa psychiatre. L'appelante, représentée par son tuteur, fait valoir son attestation du 30 juillet 2012, devant deux témoins, à l'appui de la thèse selon laquelle il n'y a jamais eu de contrat de bail conclu avec sa fille ni de paiement de loyer de la part de celle-ci.</w:t>
      </w:r>
    </w:p>
    <w:p>
      <w:r>
        <w:t>Au regard de ces moyens de preuve qui se contredisent, de même que des capacités mentales restreintes de l'appelante et de la difficulté consistant à connaître quelle est l'expression réelle de sa pensée, il n'apparaît pas possible de déterminer, par le biais d'une procédure sommaire et sans mesures d'instruction, si l'intimée occupe la villa au bénéfice ou non d'un contrat de bail. A cet égard, la question d'une éventuelle compétence des juridictions des baux et loyers se pose.</w:t>
      </w:r>
    </w:p>
    <w:p>
      <w:r>
        <w:rPr>
          <w:b/>
        </w:rPr>
        <w:t>E. 2.4</w:t>
      </w:r>
    </w:p>
    <w:p>
      <w:r>
        <w:t>Il s'ensuit que le présent litige ne saurait en tout état de cause constituer un cas clair au sens de l'art. 257 al. 1 CPC.</w:t>
      </w:r>
    </w:p>
    <w:p>
      <w:r>
        <w:t>- 7/8 -</w:t>
      </w:r>
    </w:p>
    <w:p>
      <w:r>
        <w:t>C/16941/2012</w:t>
      </w:r>
    </w:p>
    <w:p>
      <w:r>
        <w:t>C'est dès lors à juste titre, conformément à l'al. 3 de cette disposition légale, que le Tribunal a déclaré irrecevable la requête de l'appelante, de sorte que le jugement entrepris sera confirmé.</w:t>
      </w:r>
    </w:p>
    <w:p>
      <w:r>
        <w:rPr>
          <w:b/>
        </w:rPr>
        <w:t>E. 3</w:t>
      </w:r>
    </w:p>
    <w:p>
      <w:r>
        <w:t>Les frais seront mis à la charge de l'appelante, qui succombe intégralement (art. 106 al. 1 CPC). Les frais judiciaires seront arrêtés à 1'000 fr. (art. 95 al. 2, 104 al. 1 et 105 CPC; art. 26 et 35 du règlement du 22 décembre 2010 fixant le tarif des frais en matière civile - RTFMC - E 1 05.10), qui sont entièrement couverts par l'avance effectuée, qui est acquise à l'Etat (art. 111 al. 1 CPC).</w:t>
      </w:r>
    </w:p>
    <w:p>
      <w:r>
        <w:t>Au regard de la faible difficulté de la cause et du travail accompli par le conseil de l'intimée, cette dernière se verra allouer des dépens à concurrence de 800 fr., débours et TVA compris (1'200 fr. réduits d’un tiers; art. 20 al. 1 et 2, ainsi que 25 et 26 al. 1 LaCC, 84, 85 al. 2 et 80 RTFMC). * * * * *</w:t>
      </w:r>
    </w:p>
    <w:p>
      <w:r>
        <w:t>- 8/8 -</w:t>
      </w:r>
    </w:p>
    <w:p>
      <w:r>
        <w:t>C/16941/2012 PAR CES MOTIFS, La Chambre civile : A la forme : Déclare recevable l'appel interjeté par A______ contre le jugement JTPI/18405/2012 rendu le 13 décembre 2012 par le Tribunal de première instance dans la cause C/16941/2012-22 SCC. Au fond : Confirme ce jugement. Déboute les parties de toutes autres conclusions. Sur les frais d’appel : Arrête les frais judiciaires d'appel à 1'000 fr. Les met à la charge de A______ et dit qu'ils sont entièrement compensés par l'avance de frais déjà opérée par elle, qui reste acquise à l'Etat. Condamne A______ à verser à B______ la somme de 800 fr. à titre de dépens de la procédure d'appel. Siégeant : Madame Sylvie DROIN, présidente; Monsieur Blaise PAGAN et Madame Nathalie LANDRY-BARTHE, juges; Madame Céline FERREIRA, greffière.</w:t>
      </w:r>
    </w:p>
    <w:p>
      <w:r>
        <w:t>La présidente : Sylvie DROIN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