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ACJC/532/2023 vom 25. April 2023</w:t>
      </w:r>
    </w:p>
    <w:p>
      <w:r>
        <w:t>GE Cour de justice, 2023-04-25, FR</w:t>
      </w:r>
    </w:p>
    <w:p>
      <w:r>
        <w:rPr>
          <w:b/>
        </w:rPr>
        <w:t xml:space="preserve">Quelle: </w:t>
      </w:r>
      <w:r>
        <w:t>https://mcp.opencaselaw.ch/entscheid/ge_gerichte_ACJC_532_2023</w:t>
      </w:r>
    </w:p>
    <w:p>
      <w:r>
        <w:t>FR: GE_GERICHTE ACJC/532/2023 du 25 avril 2023</w:t>
      </w:r>
    </w:p>
    <w:p>
      <w:r>
        <w:t>IT: GE_GERICHTE ACJC/532/2023 del 25 aprile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25 avril 2023.</w:t>
      </w:r>
    </w:p>
    <w:p>
      <w:r>
        <w:t>REPUBLIQUE ET</w:t>
      </w:r>
    </w:p>
    <w:p>
      <w:r>
        <w:t>CANTON DE GENEVE POUVOIR JUDICIAIRE C/9556/2021 ACJC/531/2023 ACJC/532/2023 ARRÊT DE LA COUR DE JUSTICE Chambre civile DU LUNDI 24 AVRIL 2023</w:t>
      </w:r>
    </w:p>
    <w:p>
      <w:r>
        <w:t>Entre 1) Monsieur A______, domicilié ______ [GE], 2) Madame B______, domiciliée ______ (France) recourants à l'encontre des ordonnances ORTPI/206/2023 et ORTPI/207/2023 rendues par la 20ème Chambre du Tribunal de première instance de ce canton le 14 février 2023, comparant tous deux par Me Jean-Marie FAIVRE, avocat, rue de la Rôtisserie 2, case postale 3809, 1211 Genève 3, en l'Étude duquel ils font élection de domicile, et Monsieur C______, domicilié ______ [GE], intimé, comparant par Me Olivier PECLARD, avocat, Fontanet &amp; Associés, Grand-Rue 25, case postale 3200, 1211 Genève 3, en l'Étude duquel il fait élection de domicile.</w:t>
      </w:r>
    </w:p>
    <w:p>
      <w:r>
        <w:t>- 2/3 -</w:t>
      </w:r>
    </w:p>
    <w:p>
      <w:r>
        <w:t>C/9556/2021 Vu, EN FAIT, les recours formés par A______ et B______ contre les ordonnances ORTPI/206/2023 et ORTPI/207/2023 rendues le 14 février 2023 par le Tribunal de première instance dans la cause C/9556/2021 les opposant à C______; Attendu que par courrier expédié le 20 avril 2023, les parties ont informé la Cour être en négociation amiable et ont sollicité la suspension de la procédure; Considérant, EN DROIT, que selon l'art. 126 CPC, le tribunal peut ordonner la suspension de la procédure si des motifs d'opportunité le commandent; Que tel est le cas en l'espèce, de sorte que la suspension de la procédure sera ordonnée. * * * * *</w:t>
      </w:r>
    </w:p>
    <w:p>
      <w:r>
        <w:t>- 3/3 -</w:t>
      </w:r>
    </w:p>
    <w:p>
      <w:r>
        <w:t>C/9556/2021 PAR CES MOTIFS, La Chambre civile : Ordonne la suspension de la procédure C/9556/2021. Dit qu'elle sera reprise à la requête de la partie la plus diligente. Siégeant : Madame Verena PEDRAZZINI RIZZI, présidente ad interim; Monsieur Laurent RIEBEN et Madame Nathalie RAPP,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