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ACJC/532/2021 vom 29. April 2021</w:t>
      </w:r>
    </w:p>
    <w:p>
      <w:r>
        <w:t>GE Cour de justice, 2021-04-29, FR</w:t>
      </w:r>
    </w:p>
    <w:p>
      <w:r>
        <w:rPr>
          <w:b/>
        </w:rPr>
        <w:t xml:space="preserve">Quelle: </w:t>
      </w:r>
      <w:r>
        <w:t>https://mcp.opencaselaw.ch/entscheid/ge_gerichte_ACJC_532_2021</w:t>
      </w:r>
    </w:p>
    <w:p>
      <w:r>
        <w:t>FR: GE_GERICHTE ACJC/532/2021 du 29 avril 2021</w:t>
      </w:r>
    </w:p>
    <w:p>
      <w:r>
        <w:t>IT: GE_GERICHTE ACJC/532/2021 del 29 aprile 2021</w:t>
      </w:r>
    </w:p>
    <w:p>
      <w:pPr>
        <w:pStyle w:val="Heading2"/>
      </w:pPr>
      <w:r>
        <w:t>Erwägungen</w:t>
      </w:r>
    </w:p>
    <w:p>
      <w:r>
        <w:rPr>
          <w:b/>
        </w:rPr>
        <w:t>E. 1</w:t>
      </w:r>
    </w:p>
    <w:p>
      <w:r>
        <w:t>La cause présente un élément d'extranéité dans la mesure où l'adopté est de nationalité philippine.</w:t>
      </w:r>
    </w:p>
    <w:p>
      <w:r>
        <w:rPr>
          <w:b/>
        </w:rPr>
        <w:t>E. 1.1</w:t>
      </w:r>
    </w:p>
    <w:p>
      <w:r>
        <w:t>La Suisse et les Philippines sont parties à la Convention de La Haye du 29 mai 1993 sur la protection des enfants et la coopération en matière d'adoption internationale (CLaH 93; RS 0.211.221.311). Cette convention s'applique toutefois aux cas dans lesquels un enfant résidant dans un Etat contractant a été, et, ou doit être déplacé vers un autre Etat contractant, soit après son adoption dans l'Etat d'origine par les époux ou une personne résidant habituellement dans l'Etat d'accueil, soit en vue d'une telle adoption dans l'Etat d'accueil ou dans l'Etat d'origine. Cette convention ne s'applique dès lors pas à l'adoption de l'enfant du conjoint. Il sera en conséquence fait application des règles de la loi fédérale sur le droit international privé (LDIP; RS 291).</w:t>
      </w:r>
    </w:p>
    <w:p>
      <w:r>
        <w:t>- 4/7 -</w:t>
      </w:r>
    </w:p>
    <w:p>
      <w:r>
        <w:t>C/6261/2018</w:t>
      </w:r>
    </w:p>
    <w:p>
      <w:r>
        <w:rPr>
          <w:b/>
        </w:rPr>
        <w:t>E. 1.2</w:t>
      </w:r>
    </w:p>
    <w:p>
      <w:r>
        <w:t>En vertu de l'art. 75 al. 1 LDIP, sont compétentes pour prononcer l'adoption, les autorités judiciaires ou administratives suisses du domicile de l'adoptant. Les conditions de l'adoption prononcées en Suisse sont régies par le droit suisse (art. 77 al. 1 LDIP).</w:t>
      </w:r>
    </w:p>
    <w:p>
      <w:r>
        <w:rPr>
          <w:b/>
        </w:rPr>
        <w:t>E. 1.3</w:t>
      </w:r>
    </w:p>
    <w:p>
      <w:r>
        <w:t>En l'espèce, compte tenu du domicile à Genève de l'adoptant et de l'adopté, la Cour de justice est compétente pour examiner la requête d'adoption qui lui est soumise (art. 268 al. 1 CC; 120 al. 1 let. c LOJ).</w:t>
      </w:r>
    </w:p>
    <w:p>
      <w:r>
        <w:rPr>
          <w:b/>
        </w:rPr>
        <w:t>E. 2.1</w:t>
      </w:r>
    </w:p>
    <w:p>
      <w:r>
        <w:t>Un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 1 CC). Une personne peut adopter l'enfant de son conjoint; le couple doit faire ménage commun depuis au moins trois ans (art. 264c al. 1ch. 1 et al. 2CC). Si l'enfant est capable de discernement, son consentement à l'adoption est requis (art. 265 al. 1 CC). Lorsque le ou les adoptants ont des descendants, leur opinion doit être prise en considération (art. 268aquater al. 1 CC). Selon l'art. 265a al. 1, l'adoption de mineur requière le consentement du père et de la mère de l'enfant. Il peut être fait abstraction du consentement de l'un des parents lorsqu'il est inconnu, absent depuis longtemps, sans résidence connue ou incapable de discernement de manière durable (art. 265c CC).</w:t>
      </w:r>
    </w:p>
    <w:p>
      <w:r>
        <w:rPr>
          <w:b/>
        </w:rPr>
        <w:t>E. 2.2</w:t>
      </w:r>
    </w:p>
    <w:p>
      <w:r>
        <w:t>En l'espèce, la mère biologique et l'adoptant font ménage commun depuis plus de trois ans. La mère de l'enfant a donné son consentement à l'adoption, de même que celui-ci. Le fils d'un premier lit de l'adoptant s'est également déclaré favorable à l'adoption par son père de l'adopté. Par ailleurs, il sera renoncé au consentement du père biologique de l'enfant, dont aucune trace n'a pu être retrouvée et qui n'a jamais eu de contacts avec l'adopté.</w:t>
      </w:r>
    </w:p>
    <w:p>
      <w:r>
        <w:rPr>
          <w:b/>
        </w:rPr>
        <w:t>E. 2.3</w:t>
      </w:r>
    </w:p>
    <w:p>
      <w:r>
        <w:t>Reste la question de la condition de la différence d'âge entre l'adoptant et l'adopté dont il n'est pas contesté qu'elle n'est pas réalisée. Il s'agit d'examiner si l'octroi d'une dérogation est envisageable.</w:t>
      </w:r>
    </w:p>
    <w:p>
      <w:r>
        <w:rPr>
          <w:b/>
        </w:rPr>
        <w:t>E. 2.3.1</w:t>
      </w:r>
    </w:p>
    <w:p>
      <w:r>
        <w:t>La différence d'âge entre l'enfant et le ou les adoptants ne peut pas être inférieure à seize ans ni supérieure à 45 ans (art. 264d al. 1 CC). Des exceptions sont possibles si le bien de l'enfant le commande. Le ou les adoptants doivent motiver la demande de dérogation (al. 2). Dans plusieurs arrêts rendus avant la modification du droit de l'adoption du 17 juin 2016, entrée en vigueur le 1er janvier 2018, le Tribunal fédéral avait considéré qu'une attention particulière devait être de mise lorsque la différence</w:t>
      </w:r>
    </w:p>
    <w:p>
      <w:r>
        <w:t>- 5/7 -</w:t>
      </w:r>
    </w:p>
    <w:p>
      <w:r>
        <w:t>C/6261/2018 d'âge était de plus de 40 ans et qu'une différence d'âge de 46 et 48 ans - voire même une différence d'âge de 45 ans était trop importante (ATF 125 III 161 consid. 7; ATF_5A.19/2006 consid. 3.3). Si la question de la différence d'âge comprise entre 40 et 45 ans a été réglée par la nouvelle législation, l'appréciation du Tribunal fédéral relative à une différence d'âge supérieure à 45 ans est toujours d'actualité. Cela étant, comme rappelé précédemment, le nouveau droit a introduit à l'art. 264d al. 2 CC la possibilité d'une exception "si le bien de l'enfant le commande".</w:t>
      </w:r>
    </w:p>
    <w:p>
      <w:r>
        <w:rPr>
          <w:b/>
        </w:rPr>
        <w:t>E. 2.3.2</w:t>
      </w:r>
    </w:p>
    <w:p>
      <w:r>
        <w:t>Or, dans le cas présent, à la différence de l'état de fait du dernier arrêt cité (5A.19/2006), la situation permet de considérer qu'une exception peut être envisagée. En effet, c'est dans le cadre de l'adoption par une personne seule âgée de 49 ans d'un enfant de trois ans et d'un enfant d'un an, que le Tribunal fédéral avait considéré que l'unique parent serait dans ces circonstances, à plus de 60 ans, confronté aux problèmes liés à l'adolescence des deux adoptés potentiels, seule et sans pouvoir avoir l'énergie de faire face aux problèmes liés à la période de la vie qu'est l'adolescence. En l'espèce, il s'agit au contraire de l'adoption de l'enfant du conjoint, de sorte à pouvoir donner un cadre juridique à une situation de fait qui perdure depuis plus de dix années. L'adoptant partage la vie de l'enfant et de sa mère depuis lors et forme avec eux une communauté de destin. Il ne s'agit pas, à la différence de l'arrêt précité, de l'adoption d'un enfant qui doit intégrer son foyer en vue d'adoption. Dès lors, conformément à ce qui a été rappelé, il est dans l'intérêt de l'adopté qu'il soit dérogé à l'application stricte de la règle sur la différence d'âge, dans la mesure où le prononcé de l'adoption ne fera qu'entériner juridiquement une situation existante depuis de nombreuses années, l'adopté et sa mère faisant ménage commun depuis 2009 avec l'adoptant, lequel a assumé le rôle de père pour l'adopté depuis lors, financièrement et émotionnellement, et continue de le faire.</w:t>
      </w:r>
    </w:p>
    <w:p>
      <w:r>
        <w:rPr>
          <w:b/>
        </w:rPr>
        <w:t>E. 3.1</w:t>
      </w:r>
    </w:p>
    <w:p>
      <w:r>
        <w:t>L'enfant acquiert le statut juridique d'un enfant du ou des parents adoptifs (art. 267 al. 1 CC). Les liens de filiation ne sont pas rompus à l'égard de la personne avec laquelle le parent adoptif est marié (art. 267 al. 3 ch. 1 CC).</w:t>
      </w:r>
    </w:p>
    <w:p>
      <w:r>
        <w:rPr>
          <w:b/>
        </w:rPr>
        <w:t>E. 3.2</w:t>
      </w:r>
    </w:p>
    <w:p>
      <w:r>
        <w:t>Il sera précisé dès lors dans la présente décision que le lien de filiation entre l'adopté et sa mère n'est pas rompu.</w:t>
      </w:r>
    </w:p>
    <w:p>
      <w:r>
        <w:rPr>
          <w:b/>
        </w:rPr>
        <w:t>E. 4.1</w:t>
      </w:r>
    </w:p>
    <w:p>
      <w:r>
        <w:t>Le nom de l'enfant est déterminé par les dispositions relatives aux effets de la filiation (art. 267a al. 2 CC). L'enfant de conjoints qui portent un nom de famille commun acquiert ce nom (art. 270 al. 3 CC).</w:t>
      </w:r>
    </w:p>
    <w:p>
      <w:r>
        <w:rPr>
          <w:b/>
        </w:rPr>
        <w:t>E. 4.2</w:t>
      </w:r>
    </w:p>
    <w:p>
      <w:r>
        <w:t>En l'espèce, le nom de famille commun étant DELICADO, l'enfant portera ce nom.</w:t>
      </w:r>
    </w:p>
    <w:p>
      <w:r>
        <w:t>- 6/7 -</w:t>
      </w:r>
    </w:p>
    <w:p>
      <w:r>
        <w:t>C/6261/2018</w:t>
      </w:r>
    </w:p>
    <w:p>
      <w:r>
        <w:rPr>
          <w:b/>
        </w:rPr>
        <w:t>E. 5</w:t>
      </w:r>
    </w:p>
    <w:p>
      <w:r>
        <w:t>L'adoptant étant de nationalité espagnole, la question du droit de cité suisse ne se pose pas.</w:t>
      </w:r>
    </w:p>
    <w:p>
      <w:r>
        <w:rPr>
          <w:b/>
        </w:rPr>
        <w:t>E. 6</w:t>
      </w:r>
    </w:p>
    <w:p>
      <w:r>
        <w:t>Les frais de la procédure, arrêtés à 1'000 fr., seront mis à la charge de l'adoptant et compensés entièrement avec l'avance de même montant versée, qui reste acquise à l'Etat de Genève (art. 111 al. 1 CPC). * * * * *</w:t>
      </w:r>
    </w:p>
    <w:p>
      <w:r>
        <w:t>- 7/7 -</w:t>
      </w:r>
    </w:p>
    <w:p>
      <w:r>
        <w:t>C/6261/2018 PAR CES MOTIFS, La Chambre civile : Prononce l'adoption de B______, né le ______ 2005 à Genève, de nationalité philippine par A______, né le ______ 1948, de nationalité espagnole. Dit que le lien de filiation entre l'adopté et sa mère, C______, née le ______ 1966 aux Philippines, de nationalité philippine ne sont pas rompus. Dit qu'à l'avenir l'adopté portera le nom de B______ [patronyme de A______] en lieu et place de B______ [patronyme de F______]. Arrête les frais de la procédure à 1'000 fr., les met à la charge de A______ et les compense avec l'avance de frais versée, qui reste acquise à l'Etat de Genève. Siégeant : Monsieur Cédric-Laurent MICHEL, président; Mesdames Paola CAMPOMAGNANI et Ursula ZEHETBAUER GHAVAMI,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