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ACJC/531/2014 vom 19. Dezember 2013</w:t>
      </w:r>
    </w:p>
    <w:p>
      <w:r>
        <w:t>GE Cour de justice, 2013-12-19, FR</w:t>
      </w:r>
    </w:p>
    <w:p>
      <w:r>
        <w:rPr>
          <w:b/>
        </w:rPr>
        <w:t xml:space="preserve">Quelle: </w:t>
      </w:r>
      <w:r>
        <w:t>https://mcp.opencaselaw.ch/entscheid/ge_gerichte_ACJC_531_2014</w:t>
      </w:r>
    </w:p>
    <w:p>
      <w:r>
        <w:t>FR: GE_GERICHTE ACJC/531/2014 du 19 décembre 2013</w:t>
      </w:r>
    </w:p>
    <w:p>
      <w:r>
        <w:t>IT: GE_GERICHTE ACJC/531/2014 del 19 dicembre 2013</w:t>
      </w:r>
    </w:p>
    <w:p>
      <w:pPr>
        <w:pStyle w:val="Heading2"/>
      </w:pPr>
      <w:r>
        <w:t>Erwägungen</w:t>
      </w:r>
    </w:p>
    <w:p>
      <w:r>
        <w:rPr>
          <w:b/>
        </w:rPr>
        <w:t>E. 1.1</w:t>
      </w:r>
    </w:p>
    <w:p>
      <w:r>
        <w:t>Le présent appel est dirigé contre une décision finale (art. 308 al. 1 CPC). La cause concernant des mesures provisionnelles, elle est régie par la procédure sommaire (art. 248 let. d CPC). Relative à la protection de la personnalité, elle ne comporte pas de caractère patrimonial (art. 308 al. 2 CPC a contrario; arrêt du Tribunal fédéral 5A_792/2011 du 14 janvier 2013 consid. 1). L'appel a au surplus été déposé en temps utile et selon la forme prescrite (art. 130, 131 et 311 et 314 al. 1 CPC). Il est ainsi recevable.</w:t>
      </w:r>
    </w:p>
    <w:p>
      <w:r>
        <w:rPr>
          <w:b/>
        </w:rPr>
        <w:t>E. 1.2</w:t>
      </w:r>
    </w:p>
    <w:p>
      <w:r>
        <w:t>La Cour revoit la cause avec un plein pouvoir d'examen (art. 310 CPC).</w:t>
      </w:r>
    </w:p>
    <w:p>
      <w:r>
        <w:rPr>
          <w:b/>
        </w:rPr>
        <w:t>E. 2</w:t>
      </w:r>
    </w:p>
    <w:p>
      <w:r>
        <w:t>Selon l'art. 317 al. 1 CPC, Les faits et moyens de preuve nouveaux ne sont pris en compte qu’aux conditions suivantes : a. ils sont invoqués ou produits sans retard;</w:t>
      </w:r>
    </w:p>
    <w:p>
      <w:r>
        <w:t>- 5/11 -</w:t>
      </w:r>
    </w:p>
    <w:p>
      <w:r>
        <w:t>C/15596/2013 b. ils ne pouvaient être invoqués ou produits devant la première instance bien que la partie qui s'en prévaut ait fait preuve de la diligence requise. La pièce produite par l'appelant, antérieure au prononcé de la décision querellée, n'est pas conséquent pas recevable. En tout état de cause, elle n'est pas déterminante pour l'issue du litige.</w:t>
      </w:r>
    </w:p>
    <w:p>
      <w:r>
        <w:rPr>
          <w:b/>
        </w:rPr>
        <w:t>E. 3</w:t>
      </w:r>
    </w:p>
    <w:p>
      <w:r>
        <w:t>L'appelant fait grief au Tribunal de n’avoir pas tenu compte de certains éléments du dossier et, en particulier, du fait que l'intimé avait résisté à son interpellation le 25 juin 2013, et d'avoir déduit de l'absence de l'intimé à l'audience du 28 octobre 2013 qu'il devait être "soit hospitalisé, soit qu'il ne manifestait pas le désir d'approcher le requérant".</w:t>
      </w:r>
    </w:p>
    <w:p>
      <w:r>
        <w:rPr>
          <w:b/>
        </w:rPr>
        <w:t>E. 3.1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28b al. 1 CC prévoit qu'en cas de violence, de menaces ou de harcèlement, le demandeur peut requérir au juge d'interdire à l'auteur de l'atteinte, en par- 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 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 drer chez la personne une grande peur et survenir de manière répétée (arrêts du</w:t>
      </w:r>
    </w:p>
    <w:p>
      <w:r>
        <w:t>- 6/11 -</w:t>
      </w:r>
    </w:p>
    <w:p>
      <w:r>
        <w:t>C/15596/2013 Tribunal fédéral 5A_377/2009 du 3 septembre 2009 consid. 5.3; 5A_112/2008 du 14 avril 2008 consid. 2.1; FF 2005 p. 6450).</w:t>
      </w:r>
    </w:p>
    <w:p>
      <w:r>
        <w:rPr>
          <w:b/>
        </w:rPr>
        <w:t>E. 3.2</w:t>
      </w:r>
    </w:p>
    <w:p>
      <w:r>
        <w:t>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(art. 261 CPC). L'octroi de mesures provisionnelles suppose la vraisemblance du droit invoqué. Le requérant doit ainsi rendre vraisemblable que le droit matériel invoqué existe et que le procès a des chances de succès (arrêt du Tribunal fédéral 5P.422/2005 du 9 janvier 2006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KOFMEL EHRENZELLER, KuKo-ZPO, 2ème éd., 2014, n. 8 ad art. 261; HUBER, Kommentar zur schweizerischen Zivilprozessordnung, 2ème éd., 2013, n. 20 ad art. 261).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Le Tribunal peut ordonner toute mesure provisionnelle propre à prévenir ou à faire cesser le préjudice, soit notamment en interdiction (art. 262 let. a CPC). Bien qu'il n'y soit pas fait expressément référence à l'art. 261 CPC, il y a lieu d'observer le principe de la proportionnalité en matière de mesures</w:t>
      </w:r>
    </w:p>
    <w:p>
      <w:r>
        <w:t>- 7/11 -</w:t>
      </w:r>
    </w:p>
    <w:p>
      <w:r>
        <w:t>C/15596/2013 provisionnelles, qui s'applique non seulement pour la question du principe de leur prononcé, mais aussi pour leur contenu (HUBER, op. 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 Komm-ZPO, 2011, n. 4 ad art. 262 CPC).</w:t>
      </w:r>
    </w:p>
    <w:p>
      <w:r>
        <w:rPr>
          <w:b/>
        </w:rPr>
        <w:t>E. 3.3</w:t>
      </w:r>
    </w:p>
    <w:p>
      <w:r>
        <w:t>Il ressort des éléments du dossier que, par le passé, l'intimé a eu à plusieurs reprises un comportement violent portant notamment atteinte à l'intégrité physique d'un tiers et à la propriété de la société C______ et a eu une attitude menaçante à l'égard de l'intimé, notamment en proférant des menaces explicites contre son intégrité physique. En outre, en juin 2013, l'intimé s'est à nouveau présenté dans les bureaux de l'appelant en prétendant avoir un rendez-vous avec celui-ci pour pénétrer dans la salle de conférence dans laquelle se trouvait ce dernier. A cette occasion, il lui a réclamé une somme d'argent et l'a une nouvelle fois menacé d'atteinte à son intégrité, si cette somme ne lui était pas versée. Il a par ailleurs résisté à son arrestation par la police, qui s'était rendue sur place à la demande de l'appelant. L'intimé venait alors de faire l'objet d'un signalement par le Service de psychiatrie des HUG pour s'être soustrait à sa surveillance. Cela étant, contrairement à ce que le Tribunal a retenu, il ne ressort d'aucun élément du dossier que l'intimé ferait vraisemblablement l'objet d’un internement. En outre, l'absence de menace ou d'atteinte récente ne permet de retenir que l'intimé ne pourrait pas mettre à exécution ses menaces, ni qu'il serait devenu inoffensif ou qu'il n'aurait plus d'intentions malveillantes à l'égard de l'appelant. Au contraire, les récentes menaces très explicites proférées par l'intimé à l'encontre de l'appelant ainsi que son intrusion dans les locaux de la société C______ rendent vraisemblable une possible atteinte à la personnalité de l'appelant, qui pourrait intervenir à tout moment, dès lors que l'intimé a déjà adopté un comportement violent par le passé et que rien n'exclut qu'il puisse adopter un comportement similaire dans le futur. L'ensemble de ces éléments plaident en faveur d'une menace sérieuse propre à faire craindre une atteinte imminente pour l'intégrité physique, voire psychique de l'appelant.</w:t>
      </w:r>
    </w:p>
    <w:p>
      <w:r>
        <w:t>- 8/11 -</w:t>
      </w:r>
    </w:p>
    <w:p>
      <w:r>
        <w:t>C/15596/2013 Compte tenu des menaces proférées par l’intimé, l'appelant a également rendu vraisemblable que cette atteinte risque de lui causer un préjudice difficilement réparable. En outre, les mesures sollicitées par l'appelant, tendant à faire interdiction à l'intimé, sous la menace de la peine de l'art. 292 CP, de l'approcher (chez lui, sur son lieu de travail ou en public) respectivement d'accéder à un périmètre de 100 mètres autour de son logement, de son lieu de travail ou de sa personne, ainsi que de prendre contact avec lui, sont proportionnées à la gravité de l'atteinte contre laquelle elle est dirigée. L'intimé n'ayant au surplus aucun motif de s'approcher de l'appelant ou de prendre contact avec lui et l'interdiction spatiale étant limitée à un petit périmètre, ces mesures sont efficaces et peu incisives pour l'intimé. Elles sont en outre propres à limiter le risque d'atteinte, dans la mesure où elles sont prononcées sous la menace de la peine de l'art. 292 CP, étant précisé qu'aucune autre mesure n'est actuellement en place pour prévenir un tel risque d'atteinte. Partant, l'appel doit être admis et les mesures sollicitées doivent être ordonnées. Un délai de 60 jours dès réception de la présente décision sera accordé à l'appelant pour le dépôt d'une demande au fond afin de valider les présentes mesures ordonnées, sous peine de caducité de celles-ci (art. 263 CPC).</w:t>
      </w:r>
    </w:p>
    <w:p>
      <w:r>
        <w:rPr>
          <w:b/>
        </w:rPr>
        <w:t>E. 4</w:t>
      </w:r>
    </w:p>
    <w:p>
      <w:r>
        <w:t>Lorsque l'autorité d'appel statue à nouveau, elle se prononce sur les frais de première instance (art. 318 al. 3 CPC). Les frais sont arrêtés à 600 fr., soit 300 fr. en première instance et 300 fr. en deuxième instance (art. 26 et 37 RTFMC). Ces frais seront compensés avec les avances fournies par l'appelant, qui sont dès lors acquises à l'Etat (art. 111 al. 1 CPC). L'intimé, qui succombe en première et en seconde instances, sera condamné aux frais judiciaires des deux instances, conformément à l'art. 106 al. 1 CPC. Il sera dès lors condamné à payer à l'appelant 600 fr. à ce titre. Il sera également condamné aux dépens de l'appelant, débours et TVA compris, arrêtés, pour les deux instances, à 2'000 fr. (art. 96 CPC, art. 84, 85, 88, 90 RTFMC et art. 25 et 26 LaCC).</w:t>
      </w:r>
    </w:p>
    <w:p>
      <w:r>
        <w:rPr>
          <w:b/>
        </w:rPr>
        <w:t>E. 5</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w:t>
      </w:r>
    </w:p>
    <w:p>
      <w:r>
        <w:t>- 9/11 -</w:t>
      </w:r>
    </w:p>
    <w:p>
      <w:r>
        <w:t>C/15596/2013 consid. 1.1 et 5A.832/2008 du 16 février 2009 consid. 1.1). Seule peut être invoquée la violation de droits constitutionnels (art. 98 LTF ainsi que les arrêts précités). * * * * *</w:t>
      </w:r>
    </w:p>
    <w:p>
      <w:r>
        <w:t>- 10/11 -</w:t>
      </w:r>
    </w:p>
    <w:p>
      <w:r>
        <w:t>C/15596/2013 PAR CES MOTIFS, La Chambre civile : A la forme : Déclare recevable l'appel interjeté le 27 décembre 2013 par B______ contre l'ordonnance OTPI/1776/2013 rendue le 19 décembre 2013 par le Tribunal de première instance dans la cause C/15596/2013-19 SP. Déclare irrecevable la pièce nouvelle produite par B______, ainsi que les allégués de fait nouveaux s'y rapportant. Au fond : Annule cette ordonnance. Cela fait et statuant à nouveau : Fait interdiction à A______ d'approcher B______ et d'accéder à un périmètre de 100 mètres autour du logement et du lieu de travail (sis ______) de ce dernier. Fait interdiction à A______ de prendre contact avec B______, notamment par téléphone, par message téléphonique, par écrit ou par tout autre moyen. Prononce ces mesures sous la menace de la peine prévue par l'art. 292 CP, qui dispose que celui qui ne se sera pas conformé à une décision à lui signifiée, sous la menace de la peine prévue au présent article, par une autorité ou un fonctionnaire compétent, sera puni d'une amende. Impartit à B______ un délai de 60 jours à compter de la réception de la présente décision pour faire valoir son droit en justice, afin de valider les mesures ordonnées, sous peine de caducité de celles-ci. Déboute les parties de toutes autres conclusions. Sur les frais : Arrête les frais judiciaires de première instance et d'appel à 600 fr. Dit qu'ils sont entièrement compensés par les avances de frais opérées à concurrence de ce montant par B______, qui restent acquises à l'Etat. Les met à la charge de A______ et le condamne à payer 600 fr. à B______ à ce titre.</w:t>
      </w:r>
    </w:p>
    <w:p>
      <w:r>
        <w:t>- 11/11 -</w:t>
      </w:r>
    </w:p>
    <w:p>
      <w:r>
        <w:t>C/15596/2013 Condamne A______ à payer 2'000 fr. à B______ à titre de dépens de première instance et d'appel.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Cause non patrimoniale.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