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ACJC/52/2024 vom 22. Januar 2024</w:t>
      </w:r>
    </w:p>
    <w:p>
      <w:r>
        <w:t>GE Cour de justice, 2024-01-22, FR</w:t>
      </w:r>
    </w:p>
    <w:p>
      <w:r>
        <w:rPr>
          <w:b/>
        </w:rPr>
        <w:t xml:space="preserve">Quelle: </w:t>
      </w:r>
      <w:r>
        <w:t>https://mcp.opencaselaw.ch/entscheid/ge_gerichte_ACJC_52_2024</w:t>
      </w:r>
    </w:p>
    <w:p>
      <w:r>
        <w:t>FR: GE_GERICHTE ACJC/52/2024 du 22 janvier 2024</w:t>
      </w:r>
    </w:p>
    <w:p>
      <w:r>
        <w:t>IT: GE_GERICHTE ACJC/52/2024 del 22 gennaio 2024</w:t>
      </w:r>
    </w:p>
    <w:p>
      <w:pPr>
        <w:pStyle w:val="Heading2"/>
      </w:pPr>
      <w:r>
        <w:t>Regeste</w:t>
      </w:r>
    </w:p>
    <w:p>
      <w:r>
        <w:t>Résumé: EVACUATION LOCATAIRE - FRAIS DE LA PROCEDURE D'EVACUATION - OBLIGATION POUR LE BAILLEUR DE DIMINUER SON DOMMAGE Les frais de la procédure d'expulsion, y compris les éventuels frais des déménageurs, serruriers et garde-meubles, peuvent être mis à la charge du locataire expulsé. Aux termes de l'article 44 al. 1 CO, le juge peut réduire les dommages-intérêts ou n'en point allouer lorsque la partie lésée a consenti à la lésion ou lorsque des faits dont elle est responsable ont contribué à créer le dommage, à l'augmenter, ou qu'ils ont aggravé la situation du débiteur. In casu, la Cour de justice retient que le bailleur a manqué de vigilance dans la gestion de l'évacuation, ne recherchant aucune solution permettant d'en réduire le coût, alors même que le locataire avait attiré l'attention du bailleur sur ce point avant la survenance du dommage et exigé que des mesures soient prises pour le limiter. Le bailleur a ainsi commis une faute concomitante justifiant la réduction de l'indemnité due par le locataire.</w:t>
      </w:r>
    </w:p>
    <w:p>
      <w:pPr>
        <w:pStyle w:val="Heading2"/>
      </w:pPr>
      <w:r>
        <w:t>Volltext</w:t>
      </w:r>
    </w:p>
    <w:p>
      <w:r>
        <w:t>Résumé: EVACUATION LOCATAIRE - FRAIS DE LA PROCEDURE D'EVACUATION - OBLIGATION POUR LE BAILLEUR DE DIMINUER SON DOMMAGE Les frais de la procédure d'expulsion, y compris les éventuels frais des déménageurs, serruriers et garde-meubles, peuvent être mis à la charge du locataire expulsé. Aux termes de l'article 44 al. 1 CO, le juge peut réduire les dommages-intérêts ou n'en point allouer lorsque la partie lésée a consenti à la lésion ou lorsque des faits dont elle est responsable ont contribué à créer le dommage, à l'augmenter, ou qu'ils ont aggravé la situation du débiteur. In casu, la Cour de justice retient que le bailleur a manqué de vigilance dans la gestion de l'évacuation, ne recherchant aucune solution permettant d'en réduire le coût, alors même que le locataire avait attiré l'attention du bailleur sur ce point avant la survenance du dommage et exigé que des mesures soient prises pour le limiter. Le bailleur a ainsi commis une faute concomitante justifiant la réduction de l'indemnité due par le locataire.</w:t>
      </w:r>
    </w:p>
    <w:p>
      <w:r>
        <w:t>Descripteurs: Descripteurs: BAIL À LOYER;ÉVACUATION(EN GÉNÉRAL);FRAIS(EN GÉNÉRAL);DOMMAGE;RÉDUCTION(EN GÉNÉRAL)</w:t>
      </w:r>
    </w:p>
    <w:p>
      <w:r>
        <w:t>Normes: Normes: CO.267; CO.44.al1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