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ACJC/529/2024 vom 30. April 2024</w:t>
      </w:r>
    </w:p>
    <w:p>
      <w:r>
        <w:t>GE Cour de justice, 2024-04-30, FR</w:t>
      </w:r>
    </w:p>
    <w:p>
      <w:r>
        <w:rPr>
          <w:b/>
        </w:rPr>
        <w:t xml:space="preserve">Quelle: </w:t>
      </w:r>
      <w:r>
        <w:t>https://mcp.opencaselaw.ch/entscheid/ge_gerichte_ACJC_529_2024</w:t>
      </w:r>
    </w:p>
    <w:p>
      <w:r>
        <w:t>FR: GE_GERICHTE ACJC/529/2024 du 30 avril 2024</w:t>
      </w:r>
    </w:p>
    <w:p>
      <w:r>
        <w:t>IT: GE_GERICHTE ACJC/529/2024 del 30 aprile 2024</w:t>
      </w:r>
    </w:p>
    <w:p>
      <w:pPr>
        <w:pStyle w:val="Heading2"/>
      </w:pPr>
      <w:r>
        <w:t>Volltext</w:t>
      </w:r>
    </w:p>
    <w:p>
      <w:r>
        <w:t>Le présent arrêt est communiqué aux parties par plis recommandés du 30 avril 2024</w:t>
      </w:r>
    </w:p>
    <w:p>
      <w:r>
        <w:t>REPUBLIQUE ET</w:t>
      </w:r>
    </w:p>
    <w:p>
      <w:r>
        <w:t>CANTON DE GENEVE POUVOIR JUDICIAIRE C/24927/2023 ACJC/529/2024 ARRÊT DE LA COUR DE JUSTICE Chambre des baux et loyers DU LUNDI 29 AVRIL 2024</w:t>
      </w:r>
    </w:p>
    <w:p>
      <w:r>
        <w:t>Entre Madame A______ et Monsieur B______, domiciliés ______ [GE], recourants d'un jugement rendu par le Tribunal des baux et loyers le 26 février 2024, représentés par l'ASLOCA, rue du Lac 12, case postale 6150, 1211 Genève 6, et CAISSE DE PREVOYANCE C______, sise ______ [GE], intimée, représenté par Me Nadia Isabel CLERIGO, avocate, quai des Bergues 23, 1201 Genève.</w:t>
      </w:r>
    </w:p>
    <w:p>
      <w:r>
        <w:t>- 2/3 -</w:t>
      </w:r>
    </w:p>
    <w:p>
      <w:r>
        <w:t>C/24927/2023 Vu le jugement rendu par le Tribunal des baux et loyers le 26 février 2024 en la cause C/24927/2023; Vu le recours formé le 21 mars 2024 par A______ et B______ contre ce jugement; Vu le mémoire de réponse de la CAISSE DE PREVOYANCE C______ du 4 avril 2024; Vu les conclusions d'accord signées par les parties et déposées au greffe de la Cour de justice le 18 avril 2024 pour homologation; Considérant qu'une transaction, un acquiescement et un désistement d'action ont les effets d'une décision entrée en force (art. 241 al. 2 CPC); Que l'accord conclu par les parties peut être homologué; Que le tribunal raye la cause du rôle (art. 241 al. 3 CPC); Que la procédure est gratuite (art. 22 al. 1 LaCC; ATF 139 II 182 consid. 2.6). * * * * * PAR CES MOTIFS, La Chambre des baux et loyers : Annule le chiffre 2 du jugement rendu le 26 février 2024 par le Tribunal des baux et loyers dans la cause C/24927/2023. Cela fait, statuant à nouveau d'entente entre les parties : Autorise la CAISSE DE PREVOYANCE C______ à requérir l'évacuation par la force publique de A______ et B______ de l'appartement No 1______ de 5 pièces situé au 5ème étage de l'immeuble sis rue 2______ no. ______, [code postal] D______, dès le 1er novembre 2024. Autorise A______ et B______ à restituer à la CAISSE DE PREVOYANCE C______ l'appartement No 1______ de 5 pièces situé au 5ème étage de l'immeuble sis rue 2______ no. ______, [code postal] D______, moyennant un préavis écrit d'un mois pour la fin d'un mois. Donne acte à ce que A______ et B______ s'engagent à verser l'indemnité courante par mois et d'avance mais avant le 5 du mois courant.</w:t>
      </w:r>
    </w:p>
    <w:p>
      <w:r>
        <w:t>- 3/3 -</w:t>
      </w:r>
    </w:p>
    <w:p>
      <w:r>
        <w:t>C/24927/2023 Dit que, en cas de retard de plus de dix jours dans le paiement de l'indemnité courante, la CAISSE DE PREVOYANCE C______ pourra requérir l'évacuation de A______ et B______ dès le 1er jour du mois suivant. Raye la cause du rôle. Dit que la procédure est gratuite. Déboute les parties de toutes autres ou contraires conclusions. Siégeant : Madame Nathalie LANDRY-BARTHE, présidente; Madame Pauline ERARD et Madame Nathalie RAPP, juges; Monsieur Nicolas DAUDIN et Monsieur Jean-Philippe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