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ACJC/529/2021 vom 4. Mai 2021</w:t>
      </w:r>
    </w:p>
    <w:p>
      <w:r>
        <w:t>GE Cour de justice, 2021-05-04, FR</w:t>
      </w:r>
    </w:p>
    <w:p>
      <w:r>
        <w:rPr>
          <w:b/>
        </w:rPr>
        <w:t xml:space="preserve">Quelle: </w:t>
      </w:r>
      <w:r>
        <w:t>https://mcp.opencaselaw.ch/entscheid/ge_gerichte_ACJC_529_2021</w:t>
      </w:r>
    </w:p>
    <w:p>
      <w:r>
        <w:t>FR: GE_GERICHTE ACJC/529/2021 du 4 mai 2021</w:t>
      </w:r>
    </w:p>
    <w:p>
      <w:r>
        <w:t>IT: GE_GERICHTE ACJC/529/2021 del 4 maggio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les loyers annuels du local commercial et de la place de stationnement, charges comprises, s'élèvent à 69'000 fr. En prenant en compte la durée de protection de trois ans et le montant des loyers la valeur litigieuse est largement supérieure à 10'000 fr. (69'000 fr. x 3 = 207'000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2.1</w:t>
      </w:r>
    </w:p>
    <w:p>
      <w:r>
        <w:t>L'appelant soutient pour la première fois devant la Cour que les congés sont nuls, car ils ont été donnés alors que l'intimée n'était pas encore inscrite au Registre foncier en tant que propriétaire des objets loués.</w:t>
      </w:r>
    </w:p>
    <w:p>
      <w:r>
        <w:t>- 11/19 -</w:t>
      </w:r>
    </w:p>
    <w:p>
      <w:r>
        <w:t>C/17555/2018</w:t>
      </w:r>
    </w:p>
    <w:p>
      <w:r>
        <w:rPr>
          <w:b/>
        </w:rPr>
        <w:t>E. 2.2</w:t>
      </w:r>
    </w:p>
    <w:p>
      <w:r>
        <w:t>Lorsque le contrat de bail est de durée indéterminée - ce qu'il est lorsqu'il contient une clause de reconduction tacite (arrêts du Tribunal fédéral 4A_639/2018 du 21 novembre 2019 consid. 4.1; 4A_347/2017 du 21 décembre 2017 consid. 5.1.1) -, chaque partie est en principe libre de le résilier pour la prochaine échéance convenue en respectant le délai de congé prévu. La résiliation ordinaire du bail ne suppose pas l'existence d'un motif de résiliation particulier (cf. art. 266a al. 1 CO; ATF 145 III 143 consid. 3.1; arrêt du Tribunal fédéral 4A_33/2019 du 5 septembre 2019 consid. 4.1.1). Le congé qui ne satisfait pas aux conditions de forme prévues aux art. 266l à 266n est nul (art. 266o CO). En particulier, pour être valable, la résiliation doit être adressée par l'une des parties au bail à l'autre (LACHAT, Le bail à loyer, Lausanne 2019, p. 823). En d'autres termes, le congé signifié par une personne qui n'est pas bailleur est nul (LACHAT, op. cit., p. 824). Dans le contexte de la résiliation du bail, qui doit être notifiée sur formule officielle, la désignation de la personne du bailleur figurant sur l'avis de résiliation doit être interprétée strictement (conformément au principe de la confiance), toute extrapolation devant être évitée (arrêts du Tribunal fédéral 4A_622/2016 du</w:t>
      </w:r>
    </w:p>
    <w:p>
      <w:r>
        <w:rPr>
          <w:b/>
        </w:rPr>
        <w:t>E. 2.3</w:t>
      </w:r>
    </w:p>
    <w:p>
      <w:r>
        <w:t>L'art. 247 al. 2 CPC prescrit au tribunal d'établir les faits d'office dans les affaires visées à l'art. 243 al. 2 CPC (soit les affaires relevant ratione materiae de la procédure simplifiée) et dans certaines causes dont la valeur litigieuse ne dépasse pas 30'000 fr., en particulier « les autres litiges portant sur des baux à</w:t>
      </w:r>
    </w:p>
    <w:p>
      <w:r>
        <w:t>- 12/19 -</w:t>
      </w:r>
    </w:p>
    <w:p>
      <w:r>
        <w:t>C/17555/2018 loyer et à ferme d'habitations et de locaux commerciaux et sur des baux à ferme agricoles ». Le juge n'est alors pas lié par les allégations des parties et leurs offres de preuves (ATF 139 III 457 consid. 4.4.3.2), mais les parties ne sont pas pour autant dispensées de collaborer activement à l'établissement des faits (arrêt du Tribunal fédéral 4A_360/2015 du 12 novembre 2015 consid. 4.2). Conséquence de la maxime inquisitoire, les parties peuvent introduire des faits et moyens de preuve nouveaux jusqu'aux délibérations (art. 229 al. 3 CPC; ATF 142 III 402 consid. 2.1). La maxime inquisitoire sociale instaurée par l'art. 247 al. 2 CPC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ACJC/104/2016 du 1er février 2016 consid. 3.3). En procédure simplifiée s'applique également la maxime de disposition. Le cadre du litige est fixé par les conclusions des parties. C'est à elles seules, et non au juge, de dire quels moyens et quelles prétentions elles entendent faire valoir (ACJC/310/2020 du 24 février 2020 consid. 2.1.2; LACHAT/LACHAT, Procédure civile en matière de baux et loyers, 2019, p. 239). On ne saurait déduire de la maxime inquisitoire sociale le devoir d'instruire d'office sur la validité de la fixation du loyer initial. Il incombe certes au juge de constater d'office la nullité dont il a connaissance. Toutefois, l'obligation d'instruire dépend de la rè le de procédure applicable r, la maxime inquisitoire sociale limite le devoir d'instruction au cas o des otifs ob ectifs suscitent des doutes sur le caractère co plet des allé ations des parties arrêts du Tribunal fédéral 4A_577/2010 du 21 mars 2011, consid. 4.2).</w:t>
      </w:r>
    </w:p>
    <w:p>
      <w:r>
        <w:rPr>
          <w:b/>
        </w:rPr>
        <w:t>E. 2.4</w:t>
      </w:r>
    </w:p>
    <w:p>
      <w:r>
        <w:t>A teneur de l'art. 8 CC, chaque partie doit, si la loi ne prescrit le contraire, prouver les faits qu'elle allègue pour en déduire son droit. L'art. 8 CC consacre un droit des parties, dans les matières réglées par le droit civil fédéral, à l'administration des preuves sur les faits pertinents (ATF 133 III 295 consid. 7.1). L'art. 8 CC confère un droit à la preuve pour autant que le justiciable cherche à établir un fait pertinent pour l'appréciation juridique de la cause et qu'il propose une mesure probatoire adéquate, régulièrement offerte dans les formes et délais</w:t>
      </w:r>
    </w:p>
    <w:p>
      <w:r>
        <w:t>- 13/19 -</w:t>
      </w:r>
    </w:p>
    <w:p>
      <w:r>
        <w:t>C/17555/2018 prévus par la loi de procédure applicable (arrêt du Tribunal fédéral 4A_390/2012 du 13 novembre 2012 consid. 2.2 et les arrêts cités).</w:t>
      </w:r>
    </w:p>
    <w:p>
      <w:r>
        <w:rPr>
          <w:b/>
        </w:rPr>
        <w:t>E. 2.5</w:t>
      </w:r>
    </w:p>
    <w:p>
      <w:r>
        <w:t>L'appelant ne fournit aucun élément corroborant ses affirmations selon lesquelles l'intimée n'était pas propriétaire de l'immeuble litigieux au moment de la notification des congés. Or, il appartenait à l'appelant de prouver ce fait, en application de l'art. 8 CC, ce qu'il n'a pas fait. Aucun motif objectif ne permet au demeurant de retenir que l'intimée n'était pas propriétaire de l'immeuble au moment où elle a notifié les congés. En effet, tout au moins à partir du 6 juillet 2015, les correspondances ainsi que l'avenant signé le 6 novembre 2015, désignaient l'intimée comme bailleresse du logement litigieux. Partant, la nullité du congé ne peut être retenue. 3. 3.1 Le Tribunal a considéré que l'intimée avait démontré la réalité des motifs du congé fondés sur le changement de destination des locaux et sur l'absence d'intention du locataire de les exploiter lui-même. Ces motifs n'étaient pas abusifs. L'appelant fait valoir que l'intimée a agi au mépris des règles de la bonne foi en l'amenant à signer l'avenant au contrat de bail le 6 novembre 2017 pour résilier ce contrat pour sa prochaine échéance. Il conteste également les motifs de résiliation retenus par le Tribunal.</w:t>
      </w:r>
    </w:p>
    <w:p>
      <w:r>
        <w:t>3.2 Le bail est un contrat qui n'oblige les parties que jusqu'à l'expiration de la période convenue; au terme du contrat, la liberté contractuelle renaît et chacun a la faculté de conclure ou non un nouveau contrat et de choisir son cocontractant (arrêts du Tribunal fédéral 4A_484/2012 du 28 février 2013 consid. 2.3.1; 4A_167/2012 du 2 août 2012 consid. 2.2; 4A_735/2011 du 16 janvier 2012 consid. 2.2). Le bailleur est ainsi en principe libre de résilier le bail, notamment dans le but d'adapter la manière d'exploiter son bien selon ce qu'il juge le plus conforme à ses intérêts (ATF 136 III 190 consid. 3; LACHAT, op.cit., p 966). La seule limite à la liberté contractuelle des parties découle des règles de la bonne foi (art. 271 al. 1 CO; cf. également art. 271a CO; ATF 140 III 496 consid. 4.1; 138 III 59 consid. 2.1; arrêt du Tribunal fédéral 4A_290/2015 du 9 septembre 2015 consid. 4.1). Aux termes de l'art. 271 al. 1 CO, la résiliation d'un bail d'habitation ou de locaux commerciaux est annulable lorsqu'elle contrevient aux règles de la bonne foi. Cette disposition protège le locataire, notamment, contre le congé purement</w:t>
      </w:r>
    </w:p>
    <w:p>
      <w:r>
        <w:t>- 14/19 -</w:t>
      </w:r>
    </w:p>
    <w:p>
      <w:r>
        <w:t>C/17555/2018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 manifeste » aux termes de cette dernière disposition (ATF 120 II 105 consid. 3; 120 II 31 consid. 4a; voir aussi ATF 140 III 496 consid. 4.1; 138 III 59 consid. 2.1). La validité d'un congé doit être appréciée en fonction des circonstances présentes au moment de cette manifestation de volonté (ATF 142 III 91 consid. 3.2.1; ATF 140 III 496 et 138 III 59, ibid.; arrêts du Tribunal fédéral 4A_346/2016, 4A_358/2016 du 17 janvier 2017 consid. 3). La partie qui demande l'annulation du congé doit rendre à tout le moins vraisemblable la mauvaise foi de sa partie adverse (arrêts du Tribunal fédéral 4A.472/2007 du 11 mars 2008 consid. 2.1, 4C_433/2006du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4A.472/2007du 11 mars 2008 consid. 2.1). Il n'appartient pas au bailleur de démontrer sa bonne foi car cela reviendrait à renverser le fardeau de la preuve (ACJ/334/2002 du 18 mars 2002; BARBEY, Commentaire du droit du bail, 1991, n. 202). Il appartient au locataire qui conteste un congé estimé abusif de prouver l'abus à satisfaction de droit. Faute de preuve, le congé est valable (USPI, Commentaire du bail à loyer, n. 10 ad art. 271 CO). Le but de la règlementation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pas procéder à la pesée entre l'intérêt du bailleur à récupérer son bien et celui du locataire à rester dans les locaux; cette pesée des intérêts n'intervient que dans l'examen de la prolongation du bail (arrêt du Tribunal fédéral 4A_484/2012 précité consid. 2.3.1 et les arrêts cités). Le bailleur peut invoquer plusieurs motifs à l'appui de la résiliation, pour autant que ces motivations multiples soient compatibles les unes avec les autres. Il suffit que l'un des motifs ne soit pas contraire à la bonne foi pour que le congé soit validé (BOHNET/CARRON/MONTINI, op. cit., ad. Art. 271 CO N 44).</w:t>
      </w:r>
    </w:p>
    <w:p>
      <w:r>
        <w:t>- 15/19 -</w:t>
      </w:r>
    </w:p>
    <w:p>
      <w:r>
        <w:t>C/17555/2018 Le motif du congé doit exister au jour de la résiliation. Le bien-fondé de la résiliation doit être apprécié au moment où son auteur manifeste sa volonté de mettre un terme au contrat (arrêt du Tribunal fédéral 4A_673/2014 du 24 février 2015; ATF 138 III 59, consid. 2.1). 3.3 En l'espèce, en date du 6 novembre 2017, les parties ont signé un avenant au contrat de bail portant d'une part sur la mise en fonction d'une chaufferie commune et centralisée avec production d'eau chaude et d'autre part sur une nouvelle échéance de bail fixée en date du 31 janvier 2018. Le droit du bail étant régi par le principe de la liberté contractuelle, les parties étaient libres de conclure un avenant de bail portant notamment sur une nouvelle échéance contractuelle. L'intimée relève que le but d'une telle démarche était d'aligner les échéances contractuelles de l'ensemble des baux de l'immeuble, raison pour laquelle tous les locataires ont signé un avenant identique. Aucun élément du dossier ne permet de retenir que ces indications sont inexactes. L'appelant ne s'est en outre jamais opposé à la conclusion de ladite convention et a signé librement et en pleine connaissance de cause l'avenant du 6 novembre 2017. Le grief selon lequel l'intimée aurait agi au mépris des règles de la bonne foi ne saurait dès lors être retenu par la Cour dans la mesure où, en signant l'avenant, l'appelant acceptait la possibilité que l'intimée résilie le contrat de bail pour la prochaine échéance contractuelle. L'appelant revient ensuite sur les motifs de résiliation invoqués par l'intimée et retenus par le Tribunal. S'agissant du premier motif, soit le changement de destination des locaux sans l'autorisation de la bailleresse d'un café-restaurant en bar, l'appelant prétend que l'intimée se serait accommodée de cette situation. Il relève en outre que l'avenant au contrat de bail du 6 novembre 2017 est censé « avoir fait table rase » des différends qui avaient opposés les parties. Cependant, comme le relèvent à juste titre les premiers juges, dès le début de la mise en gérance, soit dès le 10 mars 2014, l'intimée s'est opposée à la nouvelle affectation des locaux. Elle a par la suite réaffirmé son désaccord à plusieurs reprises. Le fait qu'elle ait attendu plusieurs années pour procéder à la résiliation des contrats de bail ne saurait dès lors être retenu comme une acceptation tacite de la nouvelle destination des locaux. Cela est d'autant plus vrai que, avant la procédure, l'appelant a toujours affirmé qu'il exploitait un restaurant-bar et non un bar à cocktails.</w:t>
      </w:r>
    </w:p>
    <w:p>
      <w:r>
        <w:t>- 16/19 -</w:t>
      </w:r>
    </w:p>
    <w:p>
      <w:r>
        <w:t>C/17555/2018 L'avenant du 6 novembre 2017, vient compléter certaines dispositions du contrat de bail, mais ne porte nullement sur la destination des locaux. Partant, le raisonnement selon lequel la conclusion de cet avenant mettrait fin aux différends intervenus entre les parties au sujet de la destination des locaux ne saurait être suivi. Au vu du premier motif des congés, non contraire à la bonne foi, le jugement entrepris sera confirmé, sans qu'il soit nécessaire d'examiner le bien-fondé des autres motifs de résiliation invoqués. 4. 4.1 L'appelant sollicite l'octroi d'une prolongation de six ans à compter de la fin du bail.</w:t>
      </w:r>
    </w:p>
    <w:p>
      <w:r>
        <w:t>Cette prolongation a été refusée par le Tribunal au motif que l'appelant n'exploite pas personnellement les locaux depuis 2014 et qu'il n'a pas établi que l'exploitation de l'établissement est sa seule source de revenu actuelle. 4.2 Le locataire peut demander la prolongation du bail lorsque la fin du contrat aurait pour lui ou sa famille des conséquences pénibles sans que les intérêts du bailleur le justifient. La prolongation est de six ans au maximum s'agissant d'un bail commercial (art. 272 al.1 et art. 272b al.1 CO).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ATF 135 III 121 consid. 2, ATF 125 III 226 consid. 4b, les principes prévalant pour les baux d'habitations pouvant être appliqués aux baux commerciaux, par analogie). La prolongation du contrat n'a de sens que si le report du congé permet d'espérer une atténuation des conséquences pénibles qu'entrainerait ce congé et laisse prévoir qu'un déménagement ultérieur présenterait moins d'inconvénients pour le locataire, lequel ne saurait, en revanche, invoquer les conséquences nécessairement liées à la résiliation du bail en tant que telle (ATF 116 II 446 consid. 3b, ATF 105 II 197 consid. 3a). Dans la pesée des intérêts, la loi prévoit que le juge se fonde sur les circonstances de la conclusion du bail, le contenu du contrat, la durée du bail, la situation familiale et financière des parties ainsi que leur comportement, le besoin du</w:t>
      </w:r>
    </w:p>
    <w:p>
      <w:r>
        <w:t>- 17/19 -</w:t>
      </w:r>
    </w:p>
    <w:p>
      <w:r>
        <w:t>C/17555/2018 bailleur ou de ses proches parents ou alliés et l'urgence de ce besoin, et la situation sur le marché local des locaux commerciaux (art. 272 al.2 CO). Peuvent entrer en ligne de compte d'autres facteurs, comme la nature des activités du locataire, la proximité de la clientèle d'un commerçant, l'importance de l'activité du locataire (BOHNET/CARRON/MONTINI, op. cit., ad. Art. 272 CO N 29). Cependant, dans le cadre de l'examen par l'autorité d'une éventuelle prolongation, seuls les intérêts du locataire lui-même sont à considérer à l'exclusion de ceux du sous-locataire. Le locataire peut seulement invoquer les conséquences pénibles qui le touchent personnellement, lui ou sa famille au sens de l'article 272 al. 1 CO, mais non les conséquences pénibles qui touchent le sous-locataire (BOHNET/CARRON/MONTINI, op. cit., n. 5 ad art. 273b CO et références). Le locataire qui conteste le congé doit aussi rechercher sérieusement des locaux de remplacement pendant la procédure en cours de protection contre les congés. Toutefois, si la question de la nullité ou de l'annulabilité du congé se pose sérieusement, on ne saurait exiger du locataire qu'il procède d'emblée à des recherches (arrêt du Tribunal fédéral 4C.155/2003 du 3 novembre 2003 consid. 4.1; BURKHALTER/MATINEZ-FAVRE, Commentaire SVIT du droit du bail, Lausanne 2011, p. 700 s). 4.3 En l'espèce, l'intimée n'a pas allégué avoir un besoin urgent de reprendre possession des locaux, mais elle fait valoir qu'elle souhaite mettre un terme aux nuisances sonores émanant des locaux litigieux. L'appelant invoque que le refus de prolongation du bail le mettrait dans une situation financière précaire, l'exploitation de son établissement étant sa seule source de revenu. Les premiers juges ont estimé que l'appelant n'avait pas été en mesure de démontrer ce qui précède. Dans son appel, l'appelant se contente d'indiquer que le fait de ne pas avoir une source de revenu est un fait négatif qui ne peut être prouvé. L'intimée relève à juste titre que l'absence d'autres sources de revenus aurait pu être démontrée par la production des déclarations fiscales de l'appelant. Cet argument de l'appelant n'est ainsi pas décisif. L'appelant n'a par ailleurs pas établi qu'il exploitait lui-même les locaux. Il a au contraire confié l'exploitation de l'établissement d'abord à I______ puis à L______, et il n'a pas allégué qu'il percevait un revenu de la mise en gérance. Il n'a de plus pas prouvé que l'exploitation actuelle est conforme à la destination des locaux.</w:t>
      </w:r>
    </w:p>
    <w:p>
      <w:r>
        <w:t>- 18/19 -</w:t>
      </w:r>
    </w:p>
    <w:p>
      <w:r>
        <w:t>C/17555/2018 Il n'a en outre fait aucune démarche pour trouver une solution de remplacement alors que la résiliation a pris effet en janvier 2019. Du fait de la durée de la procédure, il a déjà bénéficié d'une prolongation de fait suffisante pour lui permettre de remédier aux éventuelles conséquences pénibles du congé. Au vu de ce qui précède, c'est à bon droit que le Tribunal n'a accordé aucune prolongation de bail ni pour les locaux principaux, ni pour la place de stationnement. Il n'y a donc pas lieu d'examiner la question d'une éventuelle baisse de loyer pendant la durée de la prolongation. 5. A teneur de l'art. 22 al. 1 LaCC, il n'est pas prélevé de frais dans les causes soumises à la juridiction des baux et loyers (ATF 139 III 182 consid. 2.6). * * * * *</w:t>
      </w:r>
    </w:p>
    <w:p>
      <w:r>
        <w:t>- 19/19 -</w:t>
      </w:r>
    </w:p>
    <w:p>
      <w:r>
        <w:t>C/17555/2018</w:t>
      </w:r>
    </w:p>
    <w:p>
      <w:r>
        <w:t>PAR CES MOTIFS, La Chambre des baux et loyers :</w:t>
      </w:r>
    </w:p>
    <w:p>
      <w:r>
        <w:t>A la forme : Déclare recevable l'appel interjeté par A______ contre le jugement JTBL/526/2020 rendu le 24 juillet 2020 par le Tribunal des baux et loyers dans la cause C/17555/2018. Au fond : Confirme ce jugement Dit que la procédure est gratuite. Déboute les parties de toutes autres conclusions. Siégeant : Monsieur Laurent RIEBEN, président; Madame Pauline ERARD et Madame Fabienne GEISINGER-MARIETHOZ, juges; Madame Zoé SEILER et Monsieur Serge PATEK, juges assesseurs; Madame Maïté VALENTE, greffière.</w:t>
      </w:r>
    </w:p>
    <w:p>
      <w:r>
        <w:t>Le président : Laurent RIEBEN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7</w:t>
      </w:r>
    </w:p>
    <w:p>
      <w:r>
        <w:t>décembre 2016 consid. 3.1; 4A_196/2016 du 24 octobre 2016 consid. 3.3.1). Les effets du contrat ne valent normalement qu'à l'égard des parties, non envers les tiers, conformément au principe de la relativité des conventions exprimé par l'adage res inter alios acta aliis nec nocet nec prodest (ATF 136 III 14 consid. 2.3). Le principe de la relativité des conventions découle de la liberté de conclure, selon laquelle chacun a le droit de choisir son cocontractant. Par conséquent, on ne saurait imposer à une partie des engagements envers un tiers avec lequel elle n'a pas contracté. Inversement, on ne saurait opposer à ce tiers les effets d'un contrat qu'il n'a pas conclu (ATF 80 II 26consid. 5a, JdT 1955 I 136). Doit être notamment considéré comme nul le congé donné par l'acquéreur de l'immeuble non encore inscrit au Registre foncier (LACHAT, op. cit., 950). Opposable à quiconque, la nullité doit être constatée par toute autorité compétente pour examiner les effets du congé, même d'office et ceci en tout temps (BOHNET/CARRON/MONTINI, Droit du bail à loyer et à ferme, 2017, no 6 ad art. 266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