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ACJC/526/2023 vom 24. April 2023</w:t>
      </w:r>
    </w:p>
    <w:p>
      <w:r>
        <w:t>GE Cour de justice, 2023-04-24, FR</w:t>
      </w:r>
    </w:p>
    <w:p>
      <w:r>
        <w:rPr>
          <w:b/>
        </w:rPr>
        <w:t xml:space="preserve">Quelle: </w:t>
      </w:r>
      <w:r>
        <w:t>https://mcp.opencaselaw.ch/entscheid/ge_gerichte_ACJC_526_2023</w:t>
      </w:r>
    </w:p>
    <w:p>
      <w:r>
        <w:t>FR: GE_GERICHTE ACJC/526/2023 du 24 avril 2023</w:t>
      </w:r>
    </w:p>
    <w:p>
      <w:r>
        <w:t>IT: GE_GERICHTE ACJC/526/2023 del 24 aprile 2023</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C______ à présenter</w:t>
      </w:r>
    </w:p>
    <w:p>
      <w:r>
        <w:t>- 5/14 -</w:t>
      </w:r>
    </w:p>
    <w:p>
      <w:r>
        <w:t>C/4972/2023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Dans le cadre du recours, les conclusions, les allégations de faits et les preuves nouvelles sont irrecevables (art. 326 al. 1 CPC). En l'espèce, la pièce nouvelle produite à l'appui du recours est irrecevable, étant précisé qu'elle n'est pas déterminante pour la solution du litige.</w:t>
      </w:r>
    </w:p>
    <w:p>
      <w:r>
        <w:rPr>
          <w:b/>
        </w:rPr>
        <w:t>E. 4</w:t>
      </w:r>
    </w:p>
    <w:p>
      <w:r>
        <w:t>4.1.1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prévoit notamment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139 III 135 consid. 4.2). Toute décision étrangère portant condamnation à payer une somme d'argent ou à constituer des sûretés (art. 38 al. 1 LP) et exécutable en Suisse selon une convention internationale ou à défaut, selon la LDIP, constitue un titre de mainlevée définitive. S'il invoque posséder un titre de mainlevée définitive contre le débiteur (art. 271 al. 1 ch. 6 LP), il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Tout au long de la procédure d'autorisation de séquestre, le juge examine la force exécutoire de la décision invoquée par le créancier séquestrant comme motif de séquestre au sens de l'art. 271 al. 1 ch. 6 LP, uniquement sous l'angle de la vraisemblance. Il suffit donc que, s'appuyant sur des éléments objectifs, il acquière l'impression que les faits pertinents se sont produits, sans qu'il doive exclure pour autant la possibilité qu'ils se soient déroulés autrement (ATF 138 III 232 consid. 4.1.1; arrêts du Tribunal fédéral 5A_151/2020 du 13 mai 2020 consid. 5.1.3; 5A_828/2015 du 23 février 2016 consid. 3; 5A_832/2015 précité, ibid.). Le point de savoir si le degré de vraisemblance requis par le droit fédéral est atteint dans le cas particulier ressortit à l'appréciation des preuves (ATF 130 III 321 consid. 5 et les arrêts cités; arrêt du Tribunal fédéral 5A_807/2016 précité consid. 3.1.3).</w:t>
      </w:r>
    </w:p>
    <w:p>
      <w:r>
        <w:t>- 6/14 -</w:t>
      </w:r>
    </w:p>
    <w:p>
      <w:r>
        <w:t>C/4972/2023 L'examen plus approfondi des conditions des art. 25 ss LDIP aura lieu ultérieurement dans la procédure d'opposition à l'ordonnance de séquestre (art. 278 LP). Le créancier qui invoque le cas de séquestre de l'art. 271 al. 1 ch. 6 LP n'a pas à rendre vraisemblable sa créance, laquelle découle du titre produit (arrêts du Tribunal fédéral 5A_824/2020 du 12 février 2021 consid. 3.4.2.2; 5A_521/2018 du 12 août 2019 consid. 3.3). Le juge du séquestre qui, saisi d’une requête fondée sur l’art. 271 al. 1 ch. 6 LP, statue sur le caractère exécutoire d’un jugement « non Lugano» ne peut le faire qu’à titre incident (art. 271 al. 3 LP a contrario), en sorte que le juge de la mainlevée saisi ultérieurement n’est pas lié par cette décision (ABBET, Décisions étrangères et mainlevée définitive, SJ 2016 II 325, p. 342). 4.1.2 Selon l'art. 25 LDIP, une décision étrangère est reconnue en Suisse si la compétence des autorités judiciaires de l'Etat dans lequel la décision a été rendue était donnée (let. a) si décision n'est plus susceptible de recours ordinaire ou si elle est définitive (let. b), ce qui doit être documenté par une attestation (art. 29 al. 1 let. b LDIP), et s'il n'y a pas de motif de refus au sens de l'art. 27 LDIP (let. c). La reconnaissance et l'exécution d'un jugement étranger doivent être refusées si elles sont manifestement incompatibles avec l'ordre public matériel suisse (art. 27 al. 1 LDIP). L'examen du juge suisse ne doit pas constituer une révision de la décision sur le fond (art. 27 al. 3 LDIP); il ne doit s'agir que d'une comparaison du résultat concret de la reconnaissance avec le résultat qu'aurait entraîné une décision rendue par un juge suisse (ABBET, op.cit., p. 344; ATF 126 III 101 consid. 3b - JdT 2000 II 41; arrêts du Tribunal fédéral 4A_8/2008 du 5 juin 2008 consid. 3.1; 5A_267/2007 du 30 septembre 2008 consid. 4.2; 5A_697/2017 du</w:t>
      </w:r>
    </w:p>
    <w:p>
      <w:r>
        <w:rPr>
          <w:b/>
        </w:rPr>
        <w:t>E. 4.3</w:t>
      </w:r>
    </w:p>
    <w:p>
      <w:r>
        <w:t>En l'état, il ne se justifie pas de condamner la recourante à verser des sûretés selon l'art. 273 al. 1 in fine LP.</w:t>
      </w:r>
    </w:p>
    <w:p>
      <w:r>
        <w:rPr>
          <w:b/>
        </w:rPr>
        <w:t>E. 5</w:t>
      </w:r>
    </w:p>
    <w:p>
      <w:r>
        <w:t>Participation provisoire à des saisies (art. 281 LP)</w:t>
      </w:r>
    </w:p>
    <w:p>
      <w:r>
        <w:t>Lorsque les objets séquestrés viennent à être saisis par un autre créancier avant que le séquestrant ne soit dans les délais pour opérer la saisie, ce dernier participe de plein droit à la saisie à titre provisoire.</w:t>
      </w:r>
    </w:p>
    <w:p>
      <w:r>
        <w:t>Les frais du séquestre sont prélevés sur le produit de la réalisation.</w:t>
      </w:r>
    </w:p>
    <w:p>
      <w:r>
        <w:t>Le séquestre ne crée par d'autres droits de préférence.</w:t>
      </w:r>
    </w:p>
    <w:p>
      <w:r>
        <w:t>La suspension des délais prévue par l'art. 145 al. 1 CPC ne s'applique pas.</w:t>
      </w:r>
    </w:p>
    <w:p>
      <w:r>
        <w:t>- 14/14 -</w:t>
      </w:r>
    </w:p>
    <w:p>
      <w:r>
        <w:t>C/4972/2023 Voie de recours sur les frais</w:t>
      </w:r>
    </w:p>
    <w:p>
      <w:r>
        <w:t>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t>* * * * *</w:t>
      </w:r>
    </w:p>
    <w:p>
      <w:r>
        <w:rPr>
          <w:b/>
        </w:rPr>
        <w:t>E. 5.1</w:t>
      </w:r>
    </w:p>
    <w:p>
      <w:r>
        <w:t>Lorsque l'instance de recours rend une nouvelle décision, elle se prononce sur les frais de première instance (art. 318 al. 3 CPC par analogie; JEANDIN, in Commentaire romand, Code de procédure civile, 2ème éd. 2019, n. 9 ad art. 327 CPC). Le montant des frais judiciaires de première instance sera arrêté à 750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C______ sera par conséquent condamnée à verser à la recourante la somme de 750 fr. à ce titre (art. 111 al. 2 CPC).</w:t>
      </w:r>
    </w:p>
    <w:p>
      <w:r>
        <w:t>- 10/14 -</w:t>
      </w:r>
    </w:p>
    <w:p>
      <w:r>
        <w:t>C/4972/2023 Elle sera également condamnée à lui payer à titre de dépens 2'000 fr., débours inclus mais sans TVA, la recourante étant domiciliée à l'étranger (arrêt du Tribunal fédéral 4A_623/2015; art. 85, 88 et 89 RTFMC; art. 25 et 26 LaCC).</w:t>
      </w:r>
    </w:p>
    <w:p>
      <w:r>
        <w:rPr>
          <w:b/>
        </w:rPr>
        <w:t>E. 5.2</w:t>
      </w:r>
    </w:p>
    <w:p>
      <w:r>
        <w:t>Les frais judiciaires du recours seront arrêtés à 3'000 fr. (art. 48 et 61 OELP) et laissés à la charge de l'Etat de Genève en application de l'art. 107 al. 2 CPC (TAPPY, Commentaire romand, Code de procédure civile, 2ème édition 2019, n. 37 ad art. 107 CPC). L'avance de frais de 3'125 fr. fournie par la recourante lui sera restituée. Il ne sera pas alloué de dépens de recours, l'art. 107 al. 2 CPC ne permettant pas de mettre des dépens à la charge de l'Etat de Genève. * * * * *</w:t>
      </w:r>
    </w:p>
    <w:p>
      <w:r>
        <w:t>- 11/14 -</w:t>
      </w:r>
    </w:p>
    <w:p>
      <w:r>
        <w:t>C/4972/2023 PAR CES MOTIFS, La Chambre civile : A la forme : Déclare recevable le recours interjeté par A______ contre l'ordonnance SQ/421/2023 de refus partiel de séquestre rendue par le Tribunal de première instance le 20 mars 2023 dans la cause C/4972/2023-12 SQP. Au fond : L'admet. Annule l'ordonnance querellée. Cela fait, statuant à nouveau : Ordonne le séquestre, au profit de A______, domiciliée ______ 2______ Ave, #______, J______, [code postal] B______, Etats-Unis, au préjudice de C______, à concurrence des montants suivants : - 104'296 fr. plus intérêts à 10% dès le 22 décembre 2022 - 31'471 fr. 55 - 277'913 fr. 60 De toutes espèces, valeurs, titres, créances et autres biens de quelque nature qu’ils soient, en comptes, dépôts ou coffres-forts, appartenant à Madame C______, sous son nom propre, désignation conventionnelle ou numérique, déposés en mains de : - D______, sise route 3______ no. ______, [code postal] Genève, que ce soit au siège de cette banque à Genève ou après de sa succursale de G______ [VS], notamment (mais pas uniquement) les comptes portant IBAN CH4______ et CH5______, y compris tous comptes et sous-comptes qui y sont liés ; - E______, sise boulevard 6______ no. ______, [code postal] Genève, que ce soit au siège de cette banque à Genève ou auprès de ses succursales à Zurich ou H______ [GR]. Arrête les frais judiciaires de première instance à 750 fr., les met à la charge de C______ et les compense avec l'avance de frais, laquelle reste acquise à l'Etat de Genève.</w:t>
      </w:r>
    </w:p>
    <w:p>
      <w:r>
        <w:t>- 12/14 -</w:t>
      </w:r>
    </w:p>
    <w:p>
      <w:r>
        <w:t>C/4972/2023 Condamne C______ à verser à A______ 750 fr. à titre de remboursement des frais judiciaires de première instance et 2'000 fr. à titre de dépens de première instance. Sur les frais du recours : Arrête les frais judiciaires du recours à 3'000 fr. et les met à la charge de l'Etat de Genève. Invite les Services financiers du Pouvoir judiciaire à restituer 3'150 fr. à A______. Dit qu'il n'est pas alloué de dépens de recours. Siégeant : Madame Verena PEDRAZZINI RIZZI, présidente ad interim ; Monsieur Laurent RIEBEN et Madame Nathalie RAPP, juges; Madame Laura SESSA, greffière. La présidente ad interim :</w:t>
      </w:r>
    </w:p>
    <w:p>
      <w:r>
        <w:t>La greffière : Verena PEDRAZZINI RIZZI</w:t>
      </w:r>
    </w:p>
    <w:p>
      <w:r>
        <w:t>Laura SESSA</w:t>
      </w:r>
    </w:p>
    <w:p>
      <w:r>
        <w:t>Observations</w:t>
      </w:r>
    </w:p>
    <w:p>
      <w:r>
        <w:t>1. Effets du séquestre</w:t>
      </w:r>
    </w:p>
    <w:p>
      <w:r>
        <w:t>Il est interdit au débiteur, sous menace des peines prévues par la loi (art. 169 CP), de disposer des biens séquestrés sans la permission du préposé (art. 275 et 96 LP).</w:t>
      </w:r>
    </w:p>
    <w:p>
      <w:r>
        <w:t>L'office des poursuites peut prendre les objets sous sa garde ou les placer sous celle d'un tiers.</w:t>
      </w:r>
    </w:p>
    <w:p>
      <w:r>
        <w:t>Il peut cependant les laisser à la libre disposition du débiteur, à charge pour celui-ci de fournir des sûretés par un dépôt, un cautionnement solidaire ou une autre sûreté équivalente (art. 277 LP).</w:t>
      </w:r>
    </w:p>
    <w:p>
      <w:r>
        <w:t>2. Voies de droit</w:t>
      </w:r>
    </w:p>
    <w:p>
      <w:r>
        <w:t>a) Opposition (art. 278 LP)</w:t>
      </w:r>
    </w:p>
    <w:p>
      <w:r>
        <w:t>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w:t>
      </w:r>
    </w:p>
    <w:p>
      <w:r>
        <w:t>L'opposition et le recours n'empêchent pas le séquestre de produire ses effets.</w:t>
      </w:r>
    </w:p>
    <w:p>
      <w:r>
        <w:t>- 13/14 -</w:t>
      </w:r>
    </w:p>
    <w:p>
      <w:r>
        <w:t>C/4972/2023 b) Plainte (art. 17 ss LP)</w:t>
      </w:r>
    </w:p>
    <w:p>
      <w:r>
        <w:t>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w:t>
      </w:r>
    </w:p>
    <w:p>
      <w:r>
        <w:t>3. Validation du séquestre (art. 279 LP)</w:t>
      </w:r>
    </w:p>
    <w:p>
      <w:r>
        <w:t>Le créancier qui a fait opérer un séquestre sans poursuite ou action préalable doit requérir la poursuite ou intenter action dans les dix jours à compter de la réception du procès-verbal.</w:t>
      </w:r>
    </w:p>
    <w:p>
      <w:r>
        <w:t>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w:t>
      </w:r>
    </w:p>
    <w:p>
      <w:r>
        <w:t>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w:t>
      </w:r>
    </w:p>
    <w:p>
      <w:r>
        <w:t>Si le créancier a intenté l'action en reconnaissance de dette sans poursuite préalable, il doit requérir la poursuite dans les dix jours à compter de la notification du jugement.</w:t>
      </w:r>
    </w:p>
    <w:p>
      <w:r>
        <w:t>Les délais prévus par le présent article ne courent pas :</w:t>
      </w:r>
    </w:p>
    <w:p>
      <w:r>
        <w:t>1. pendant la procédure d'opposition ni pendant la procédure de recours contre la décision sur opposition;</w:t>
      </w:r>
    </w:p>
    <w:p>
      <w:r>
        <w:t>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t>4. Caducité du séquestre (art. 280 LP)</w:t>
      </w:r>
    </w:p>
    <w:p>
      <w:r>
        <w:t>Les effets du séquestre cessent lorsque le créancier :</w:t>
      </w:r>
    </w:p>
    <w:p>
      <w:r>
        <w:t>1. laisse écouler les délais qui lui sont assignés à l'article 279;</w:t>
      </w:r>
    </w:p>
    <w:p>
      <w:r>
        <w:t>2. retire ou laisse périmer son action ou sa poursuite;</w:t>
      </w:r>
    </w:p>
    <w:p>
      <w:r>
        <w:t>3. voit son action définitivement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