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ACJC/526/2018 vom 16. Mai 2018</w:t>
      </w:r>
    </w:p>
    <w:p>
      <w:r>
        <w:t>GE Cour de justice, 2018-05-16, FR</w:t>
      </w:r>
    </w:p>
    <w:p>
      <w:r>
        <w:rPr>
          <w:b/>
        </w:rPr>
        <w:t xml:space="preserve">Quelle: </w:t>
      </w:r>
      <w:r>
        <w:t>https://mcp.opencaselaw.ch/entscheid/ge_gerichte_ACJC_526_2018</w:t>
      </w:r>
    </w:p>
    <w:p>
      <w:r>
        <w:t>FR: GE_GERICHTE ACJC/526/2018 du 16 mai 2018</w:t>
      </w:r>
    </w:p>
    <w:p>
      <w:r>
        <w:t>IT: GE_GERICHTE ACJC/526/2018 del 16 maggio 2018</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L'appel, écrit et motivé, doit être introduit auprès de l'instance d'appel dans les trente jours à compter de la notification de la décision attaquée (art. 130, 131 et 311 al. 1 CPC).</w:t>
      </w:r>
    </w:p>
    <w:p>
      <w:r>
        <w:t>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w:t>
      </w:r>
    </w:p>
    <w:p>
      <w:r>
        <w:t>En l'espèce, la capitalisation, conformément à l'art. 92 al. 2 CPC, du montant des contributions d'entretien restées litigieuses au vu des dernières conclusions des parties devant le premier juge excède largement 10'000 fr. (400 fr. par mois x 12 x 20).</w:t>
      </w:r>
    </w:p>
    <w:p>
      <w:r>
        <w:t>L'appel a en outre été formé en temps utile et selon la forme prescrite par la loi (art. 130 al. 1 et 314 al. 1 CPC). Il est donc recevable.</w:t>
      </w:r>
    </w:p>
    <w:p>
      <w:r>
        <w:t>Sont également recevables l'écriture responsive de l'intimée (art. 248 let. d, 312 al. 1 et 314 al. 1 CPC) ainsi que les déterminations subséquentes des parties (ATF 138 I 154 consid. 2.3.3; 137 I 195 consid. 2.3.1 = SJ 2011 I 345).</w:t>
      </w:r>
    </w:p>
    <w:p>
      <w:r>
        <w:rPr>
          <w:b/>
        </w:rPr>
        <w:t>E. 1.2</w:t>
      </w:r>
    </w:p>
    <w:p>
      <w:r>
        <w:t>La Cour revoit la cause en fait et en droit avec un plein pouvoir d'examen (art. 310 CPC).</w:t>
      </w:r>
    </w:p>
    <w:p>
      <w:r>
        <w:t>Dans une procédure matrimoniale entre époux, dans laquelle un enfant mineur est devenu majeur en cours de procédure tout en acquiesçant aux conclusions prises par son représentant légal, il ne se justifie pas de faire une distinction entre les</w:t>
      </w:r>
    </w:p>
    <w:p>
      <w:r>
        <w:t>- 10/22 -</w:t>
      </w:r>
    </w:p>
    <w:p>
      <w:r>
        <w:t>C/24692/2016 enfants mineurs et majeurs. En effet, l'enfant devenu majeur, comme l'enfant mineur, n'étant pas partie à la procédure, il doit bénéficier d'une protection procédurale (arrêt du Tribunal fédéral 5A_524/2017 du 9 octobre 2017 consid. 3.2.2).</w:t>
      </w:r>
    </w:p>
    <w:p>
      <w:r>
        <w:t>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w:t>
      </w:r>
    </w:p>
    <w:p>
      <w:r>
        <w:t>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w:t>
      </w:r>
    </w:p>
    <w:p>
      <w:r>
        <w:rPr>
          <w:b/>
        </w:rPr>
        <w:t>E. 2.2</w:t>
      </w:r>
    </w:p>
    <w:p>
      <w:r>
        <w:t>Dès lors que les pièces versées à la procédure d'appel concernent la situation financière des parties et de leurs enfants, lesdites pièces sont ainsi recevables, ainsi que les allégués de fait s'y rapportant.</w:t>
      </w:r>
    </w:p>
    <w:p>
      <w:r>
        <w:rPr>
          <w:b/>
        </w:rPr>
        <w:t>E. 3</w:t>
      </w:r>
    </w:p>
    <w:p>
      <w:r>
        <w:t>L'intimée requiert que la Cour ordonne à l'appelant de produire son contrat de travail actuel, ses fiches de salaire des mois de novembre et décembre 2017, ainsi que sa déclaration fiscale de l'année 2016.</w:t>
      </w:r>
    </w:p>
    <w:p>
      <w:r>
        <w:rPr>
          <w:b/>
        </w:rPr>
        <w:t>E. 3.1</w:t>
      </w:r>
    </w:p>
    <w:p>
      <w:r>
        <w:t>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w:t>
      </w:r>
    </w:p>
    <w:p>
      <w:r>
        <w:t>- 11/22 -</w:t>
      </w:r>
    </w:p>
    <w:p>
      <w:r>
        <w:t>C/24692/2016 consid. 4; JEANDIN, in CPC, Code de procédure civile commenté, Bohnet/Haldy/- Jeandin/Schweizer/Tappy [éd.], 2011, n. 5 ad art. 316 CPC).</w:t>
      </w:r>
    </w:p>
    <w:p>
      <w:r>
        <w:rPr>
          <w:b/>
        </w:rPr>
        <w:t>E. 3.2</w:t>
      </w:r>
    </w:p>
    <w:p>
      <w:r>
        <w:t>En l'espèce, l'appelant a produit, à l'appui de sa réplique, les fiches de salaire des mois de novembre et décembre 2017, ainsi que ses certificats de salaire des années 2016 et 2017. Il a également versé à la procédure le contrat de travail qu'il a conclu le 12 décembre 2017. L'intimée n'indique pas en quoi la production de la déclaration fiscale de l'année 2016 serait nécessaire pour établir les revenus de l'appelant. La cause est dès lors en état d'être jugée et il ne sera pas donné suite à la conclusion de l'intimée.</w:t>
      </w:r>
    </w:p>
    <w:p>
      <w:r>
        <w:rPr>
          <w:b/>
        </w:rPr>
        <w:t>E. 4</w:t>
      </w:r>
    </w:p>
    <w:p>
      <w:r>
        <w:t>L'appelant soutient que le jugement de divorce prononcé le ______ 2010 par le Pouvoir Judiciaire de C______ était complet, de sorte que le Tribunal avait, à tort, complété celui-ci et l'avait condamné à verser une contribution à l'entretien de D______.</w:t>
      </w:r>
    </w:p>
    <w:p>
      <w:r>
        <w:rPr>
          <w:b/>
        </w:rPr>
        <w:t>E. 4.1</w:t>
      </w:r>
    </w:p>
    <w:p>
      <w:r>
        <w:t>Dans sa teneur en vigueur le 8 décembre 2016, l'art. 64 al. 1 LDIP prévoit que les tribunaux suisses sont compétents pour connaître d'une action en complément ou en modification d'un jugement de divorce ou de séparation de corps s'ils sont compétents en vertu des art. 59 ou 60 LDIP. Sont réservées les dispositions de la présente loi sur la protection des mineurs (art. 85 LDIP). L'art. 85 LDIP constitue une lex specialis par rapport à l'art. 64 LDIP (ATF 124 III 176 consid.; BUCHER in Commentaire Romand, Loi sur le droit international privé - Convention de Lugano, 2011, n. 46 ad art. 63 LDIP).</w:t>
      </w:r>
    </w:p>
    <w:p>
      <w:r>
        <w:rPr>
          <w:b/>
        </w:rPr>
        <w:t>E. 4.2</w:t>
      </w:r>
    </w:p>
    <w:p>
      <w:r>
        <w:t>Le Paraguay n'a ratifié ni la Convention de La Haye du 19 octobre 1996 concernant la compétence, la loi applicable, la reconnaissance, l'exécution et la coopération en matière de responsabilité parentale et de mesures de protection des enfants (CLaH 96; RS 0.211.231.011), ni celle du 5 octobre 1961 concernant la compétence des autorités et la loi applicable en matière de protection des mineurs (CLaH 61; RS 0.211.231.01), de sorte qu'il faut se référer à la LDIP. A teneur de l'art. 85 al. 1 LDIP, dans sa teneur entrée en vigueur le 1er juillet 2009, la compétence des autorités judiciaires ou administratives suisses est régie, en matière de protection des mineurs, par la CLaH 96; il en résulte que celle-ci est applicable, en tant que droit national, aux cas qui présentent un lien avec un État qui n'est partie à aucune de ces conventions (ATF 142 III 56 consid. 2.1.3). S'agissant toutefois de la question litigieuse dans la présente procédure, l'art. 85 al. 4 LDIP prévoit notamment que les mesures ordonnées dans un Etat qui n'est pas partie à la convention mentionnée à l'al. 1 sont reconnues si elles ont été ordonnées ou si elles sont reconnues dans l'Etat de la résidence habituelle des enfants concernés (depuis le 1er juillet 2014 : dans l'Etat de la résidence habituelle de l'enfant).</w:t>
      </w:r>
    </w:p>
    <w:p>
      <w:r>
        <w:t>- 12/22 -</w:t>
      </w:r>
    </w:p>
    <w:p>
      <w:r>
        <w:t>C/24692/2016</w:t>
      </w:r>
    </w:p>
    <w:p>
      <w:r>
        <w:t>Le moment pertinent pour déterminer la réalisation de cette condition est celui où le jugement a été rendu par la dernière autorité pouvant revoir la cause tant en fait qu'en droit (arrêt du Tribunal fédéral 5A_264/2016 du 17 juin 2016 consid. 3.1).</w:t>
      </w:r>
    </w:p>
    <w:p>
      <w:r>
        <w:rPr>
          <w:b/>
        </w:rPr>
        <w:t>E. 4.3</w:t>
      </w:r>
    </w:p>
    <w:p>
      <w:r>
        <w:t>En l'espèce, lorsque le Pouvoir Judiciaire de C______ a rendu le jugement n° 2______ le ______ 2011, les enfants G______ et D______ n'avaient pas leur résidence habituelle au Paraguay, mais à Genève, ville dans laquelle elles habitent depuis 2008. Il s'ensuit que ce jugement ne peut pas être reconnu en Suisse, ce que le Tribunal a retenu à bon droit. Il convient dès lors d'examiner si le jugement de divorce n° 1______ rendu le ______ 2010 par les autorités judiciaires paraguayennes est ou non lacunaire.</w:t>
      </w:r>
    </w:p>
    <w:p>
      <w:r>
        <w:rPr>
          <w:b/>
        </w:rPr>
        <w:t>E. 4.4</w:t>
      </w:r>
    </w:p>
    <w:p>
      <w:r>
        <w:t>D'après la jurisprudence,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108 II 381 consid. 4; 104 II 289 consid. 3; 81 II 313 consid. 2; arrêts du Tribunal fédéral 5A_227/2015 du 16 novembre 2015 consid. 2.2.1; 5A_549/2011 du 31 mai 2012 consid. 3.1; 5C.175/1991 du 22 mai 1992 consid. 2a; pour la doctrine, parmi plusieurs : BOHNET, Actions civiles, 2014, § 17 nos 1 ss).</w:t>
      </w:r>
    </w:p>
    <w:p>
      <w:r>
        <w:t>Dans un arrêt de principe publié aux ATF 131 III 289 (consid. 2.8 et 2.9), le Tribunal fédéral a constaté que le jugement de divorce prononcé en France ne contenait aucune clause explicite quant aux avoirs accumulés auprès de l'institution suisse de prévoyance et que le juge français avait rejeté la prétention de l'épouse en paiement d'une prestation compensatoire (art. 270 ss CC/F) sans qu'on puisse discerner le motif de ce refus. Le jugement devait en conséquence être complété, compte tenu de son caractère lacunaire.</w:t>
      </w:r>
    </w:p>
    <w:p>
      <w:r>
        <w:t>Conformément au principe de l'unité du jugement de divorce - qui vaut aussi sous l'empire du nouveau droit du divorce (ATF 134 III 426 consid. 1.2 et l'arrêt cité) -, le juge qui prononce le divorce doit statuer en même temps sur les effets accessoires; la jurisprudence n'y apporte une exception que pour la liquidation du régime matrimonial, qui peut, à certaines conditions, être disjointe et faire l'objet d'un procès séparé; tel est le cas lorsque son résultat est dénué d'incidence sur les autres effets accessoires du divorce, en particulier la prétention au versement d'une contribution d'entretien (parmi plusieurs : ATF 113 II 97 consid. 2 et les citations). Sous réserve des conventions internationales (art. 1er al. 2 LDIP), ce</w:t>
      </w:r>
    </w:p>
    <w:p>
      <w:r>
        <w:t>- 13/22 -</w:t>
      </w:r>
    </w:p>
    <w:p>
      <w:r>
        <w:t>C/24692/2016 principe s'applique en droit international privé (ATF 126 III 298 consid. 2a/bb; arrêt du Tribunal fédéral 5C.67/1997 du 30 juillet 1998 consid. 2c; cf. toutefois, l'exception pour l'action en complément d'un jugement de divorce étranger [art. 64 al. 1 LDIP] : ATF 128 III 343 consid. 2b et les références citées; arrêt du Tribunal fédéral 5A_599/2009 du 3 mars 2010 consid. 3.4).</w:t>
      </w:r>
    </w:p>
    <w:p>
      <w:r>
        <w:rPr>
          <w:b/>
        </w:rPr>
        <w:t>E. 4.5</w:t>
      </w:r>
    </w:p>
    <w:p>
      <w:r>
        <w:t>Il est constant que le jugement de divorce n° 1______ a exclusivement prononcé le divorce des parties et n'a pas statué sur les effets accessoires de celui- ci. L'appelant soutient que l'absence de condamnation au paiement d'une contribution à l'entretien de sa fille D______ résulterait de la renonciation par l'intimée à requérir une telle contribution. Outre que ladite renonciation ne résulte pas des considérants du jugement, elle ne serait en toute hypothèse pas valable, dès lors que le paiement d'une contribution d'un enfant mineur ne relève pas de l'autonomie des parties et doit, d'office, être examinée par le juge. Il s'ensuit que le jugement est lacunaire en tant qu'il ne statue pas sur les contributions d'entretien dues à l'enfant mineure (lors de l'introduction de l'action en complément du jugement de divorce) et doit être complété sur ce point. Par conséquent, c'est à bon droit que le Tribunal a retenu que les conclusions prises par l'intimée relevaient d'une action en complément de jugement de divorce, au sens de l'art. 64 LDIP. A juste titre également, le premier juge a considéré que les tribunaux genevois sont compétents selon l'art. 59 LDIP, les deux ex-époux ayant leur domicile à Genève. La compétence des tribunaux genevois pour statuer sur l'obligation d'entretien de l'appelant à l'égard de l'enfant mineure au moment du dépôt de la requête découle de l'art. 64 al. 1 LDIP. Le droit applicable est le droit suisse pour statuer sur l'obligation alimentaire envers l'enfant (art. 82 al. 1 LDIP).</w:t>
      </w:r>
    </w:p>
    <w:p>
      <w:r>
        <w:rPr>
          <w:b/>
        </w:rPr>
        <w:t>E. 4.6</w:t>
      </w:r>
    </w:p>
    <w:p>
      <w:r>
        <w:t>Par conséquent, les griefs de l'appelant sont infondés et les chiffres 1 et 2 du dispositif du jugement entrepris seront confirmés.</w:t>
      </w:r>
    </w:p>
    <w:p>
      <w:r>
        <w:rPr>
          <w:b/>
        </w:rPr>
        <w:t>E. 5</w:t>
      </w:r>
    </w:p>
    <w:p>
      <w:r>
        <w:t>L'appelant reproche au Tribunal de l'avoir condamné au paiement d'une contribution à l'entretien de D______, sa situation financière ne lui permettant pas de s'en acquitter.</w:t>
      </w:r>
    </w:p>
    <w:p>
      <w:r>
        <w:t>5.1.1 Selon l'art. 276 CC, l'entretien de l'enfant mineur est assuré par les soins, l'éducation et des prestations pécuniaires (al. 1). Les père et mère contribuent ensemble, chacun selon ses facultés, à l'entretien convenable de cet enfant et assument en particulier les frais de sa prise en charge, de son éducation, de sa formation et des mesures prises pour le protéger (al. 2).</w:t>
      </w:r>
    </w:p>
    <w:p>
      <w:r>
        <w:t>- 14/22 -</w:t>
      </w:r>
    </w:p>
    <w:p>
      <w:r>
        <w:t>C/24692/2016</w:t>
      </w:r>
    </w:p>
    <w:p>
      <w:r>
        <w:t>L'obligation d'entretien envers un enfant mineur prime les autres obligations d'entretien du droit de la famille (art. 276a al. 1 CC).</w:t>
      </w:r>
    </w:p>
    <w:p>
      <w:r>
        <w:t>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 Les allocations familiales ne doivent pas être ajoutées au revenu du parent qui les reçoit, mais doivent être déduites, préalablement, lors du calcul des besoins de l'enfant (ATF 137 III 59 consid. 4.2.3; 128 III 305 consid. 4b; arrêt du Tribunal fédéral 5A_470/2016 du 13 décembre 2016 consid. 6.1.2 et la référence citée).</w:t>
      </w:r>
    </w:p>
    <w:p>
      <w:r>
        <w:t>5.1.2 Depuis le 1er janvier 2017, la contribution d'entretien sert aussi à garantir la prise en charge de l'enfant par les parents et les tiers (art. 285 al. 2 CC). Le droit transitoire prévoit que les contributions d'entretien destinées à l'enfant, qui ont été fixées dans une convention d'entretien approuvée ou dans une décision antérieure à l'entrée en vigueur de la modification du 20 mars 2015, sont modifiées à la demande de l'enfant (art. 13cbis al. 1 Tit. fin. CC).</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w:t>
      </w:r>
    </w:p>
    <w:p>
      <w:r>
        <w:t>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w:t>
      </w:r>
    </w:p>
    <w:p>
      <w:r>
        <w:t>- 15/22 -</w:t>
      </w:r>
    </w:p>
    <w:p>
      <w:r>
        <w:t>C/24692/2016 fédéral du 29 novembre 2013 concernant la révision du code civil suisse (Entretien de l'enfant), FF 2014, p. 556; STOUDMANN, op. cit., p. 429 s.).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t>5.1.3 Comme sous l'ancien droit, la répartition de la charge de l'entretien de l'enfant doit être effectuée en fonction des ressources de chacun des parents.</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w:t>
      </w:r>
    </w:p>
    <w:p>
      <w:r>
        <w:t>- 16/22 -</w:t>
      </w:r>
    </w:p>
    <w:p>
      <w:r>
        <w:t>C/24692/2016 consid. 3.2; arrêts du Tribunal fédéral 5A_1008/2015 du 21 avril 2016 consid. 3.3.2; 5A_933/2015 du 23 février 2016 consid. 6.1).</w:t>
      </w:r>
    </w:p>
    <w:p>
      <w:r>
        <w:t>5.1.4 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 SPYCHER, op. cit., p. 4; STOUDMANN, op. cit., p. 431).</w:t>
      </w:r>
    </w:p>
    <w:p>
      <w:r>
        <w:t>L'une des méthodes pour effectuer le calcul est celle du minimum vital avec participation à l'excédent, qui consiste à prendre en considération le minimum vital du droit des poursuites (RS/GE E 3 60.04)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134 III 323 consid. 3; 127 III 68 consid. 2b; 127 III 289 consid. 2a/bb; 126 III 353 consid. 1a/aa, arrêts du Tribunal fédéral 5A_219/2014 du 26 juin 2014 consid. 4.2.1 et 5A_732/2007 du 4 avril 2008 consid. 2.1; BASTONS BULLETTI, L'entretien après divorce : méthodes de calcul, montant durée et limites, in SJ 2007 II, p. 84 et ss).</w:t>
      </w:r>
    </w:p>
    <w:p>
      <w:r>
        <w:t>En présence de deux enfants, leur participation au logement du parent gardien peut être fixée à 30% du loyer et, pour trois enfants à 50% dudit loyer (BASTONS BULLETTI, op. cit., p. 85 et 102 et les notes de bas de page).</w:t>
      </w:r>
    </w:p>
    <w:p>
      <w:r>
        <w:t>Le remboursement de dettes contractées pendant la vie commune pour le bénéfice de la famille, ou décidées en commun, ou dont les époux sont débiteurs solidaires peut être ajoutée au minimum vital du droit des poursuites (ATF 127 III 289 consid. 2a/bb et b; 126 III 89 consid. 3b).</w:t>
      </w:r>
    </w:p>
    <w:p>
      <w:r>
        <w:t>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w:t>
      </w:r>
    </w:p>
    <w:p>
      <w:r>
        <w:t>- 17/22 -</w:t>
      </w:r>
    </w:p>
    <w:p>
      <w:r>
        <w:t>C/24692/2016 cas échéant, le débirentier doit agir en modification de jugements antérieurs fixant des contributions trop élevées (arrêts du Tribunal fédéral 5A_62/2007 du 24 août 2008 consid. 6.2; 5C.197/2004 du 9 février 2005 consid. 3.1; 5C.127/2003 du 15 octobre 2003 consid. 4.1.4).</w:t>
      </w:r>
    </w:p>
    <w:p>
      <w:r>
        <w:t>5.1.5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127 III 68 consid. 2b et les références mentionnées; 126 III 353 consid. 2b).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w:t>
      </w:r>
    </w:p>
    <w:p>
      <w:r>
        <w:t>5.1.6 Il convient dès lors de déterminer les ressources et les charges des parties, ainsi que de l'enfant.</w:t>
      </w:r>
    </w:p>
    <w:p>
      <w:r>
        <w:t>5.1.6.1 Depuis sa sortie de prison, l'appelant a conclu plusieurs contrats successifs de durée déterminée, en qualité d'employé non qualifié, dans un atelier de valorisation des déchets/tri. Cette activité professionnelle lui a permis de réaliser, dès avril 2016 et durant l'année 2016, un salaire mensuel net moyen de 3'094 fr. En 2017, il a perçu en moyenne un salaire net de 3'694 fr. par mois. Selon les périodes, l'appelant a travaillé à un taux d'activité variant entre 87,5% et 92,5%.</w:t>
      </w:r>
    </w:p>
    <w:p>
      <w:r>
        <w:t>Il n'est pas contesté que l'appelant est en bonne santé. A l'instar du Tribunal, la Cour retient que compte tenu de son absence de formation professionnelle, de la condamnation pénale inscrite à son casier judiciaire, de ses connaissances modérées de la langue française et de son inexpérience, il ne peut être imputé de revenu hypothétique à l'appelant.</w:t>
      </w:r>
    </w:p>
    <w:p>
      <w:r>
        <w:t>Par surabondance, la Cour retient qu'il ressort du calculateur de salaire en ligne pour le canton de Genève (disponible sous http://cms2.unige.ch/ ses/lea/oue/projet/salaires/ogmt/) que, pour une personne sans formation née en 1980, sans fonction de cadre et sans année d'ancienneté, pour des activités simples et répétitives dans le domaine du nettoyage avec un horaire hebdomadaire de 40 heures, le salaire médian brut est de 4'500 fr., représentant un salaire net de l'ordre de 3'800 fr. Ce montant est presque similaire au salaire perçu par l'appelant, de</w:t>
      </w:r>
    </w:p>
    <w:p>
      <w:r>
        <w:t>- 18/22 -</w:t>
      </w:r>
    </w:p>
    <w:p>
      <w:r>
        <w:t>C/24692/2016 3'694 fr. net. Cette somme sera dès lors retenue à titre de salaire en 2017 et 2018, alors qu'un salaire de 3'094 fr. sera retenu pour 2016.</w:t>
      </w:r>
    </w:p>
    <w:p>
      <w:r>
        <w:t>5.1.6.2 En ce qui concerne les charges incompressibles de l'appelant, celles-ci seront arrêtées à 1'722 fr., respectivement 1'609 fr. dès juin 2017, comprenant 400 fr. de participation au loyer de l'appartement de sa tante, 402 fr. de prime d'assurance-maladie de base, respectivement de 289 fr. dès juin 2017, 70 fr. de frais de transport et 850 fr. de montant de base OP. Elles seront fixées à 2'284 fr. dès le 1er novembre 2017, l'appelant ayant pris à bail un appartement (2'150 fr. /2). Dès janvier 2018, pour tenir compte de l'augmentation de la prime d'assurance-maladie (429 fr. par mois), les charges de l'appelant seront arrêtées à 2'424 fr. (1'075 fr. de loyer, 429 fr. d'assurance-maladie, 70 fr. de frais de transport et 850 fr. de montant de droit des poursuites).</w:t>
      </w:r>
    </w:p>
    <w:p>
      <w:r>
        <w:t>Il ne se justifie pas de prendre en considération le montant de base de 1'200 fr., dès lors que l'appelant a admis partager le logement avec sa tante, laquelle fait ainsi ménage commun avec l'appelant. Il importe peu, comme l'allègue l'appelant sans toutefois le démontrer, que sa tante ne participerait pas aux charges du ménage. Il en va de même s'agissant de sa prétendue participation de 500 fr. au loyer de l'appartement depuis novembre 2017, de sorte que seule la moitié du loyer sera retenue dans les charges de l'appelant.</w:t>
      </w:r>
    </w:p>
    <w:p>
      <w:r>
        <w:t>Il ne sera également pas pris en compte les remboursements des dettes de l'appelant, les dettes alimentaires primant les dettes envers des tiers. L'appelant n'a pour le surplus pas démontré que lesdites dettes auraient été contractées pour les besoins du ménage.</w:t>
      </w:r>
    </w:p>
    <w:p>
      <w:r>
        <w:t>Pour le surplus, l'appelant n'a pas fait valoir d'impôt.</w:t>
      </w:r>
    </w:p>
    <w:p>
      <w:r>
        <w:t>5.1.6.3 Ainsi, pour la période d'avril à décembre 2016, l'appelant bénéficiait d'un solde de 1'372 fr. (3'094 fr. – 1'722 fr.), de janvier à mai 2017, de 1'972 fr. (3'694 fr. – 1'722 fr.), de juin à octobre 2017, de 2'085 fr. (3'694 fr. – 1'609 fr.), de novembre et décembre 2017, de 1'410 fr. (3'694 fr. – 2'284 fr.), et, dès janvier 2018, de 1'270 fr. (3'694 fr. – 2'424 fr.).</w:t>
      </w:r>
    </w:p>
    <w:p>
      <w:r>
        <w:t>5.1.6.4 L'intimée a réalisé un revenu mensuel net de 3'196 fr. en 2017, étant précisé qu'elle n'a pas produit les titres relatifs aux revenus qu'elle a perçus en 2016.</w:t>
      </w:r>
    </w:p>
    <w:p>
      <w:r>
        <w:t>5.1.6.5 Les charges mensuelles de l'intimée seront arrêtées à 3'226 fr. en 2016 et 2017 (70% de loyer de 1'870 fr., soit 1'309 fr., 160 fr. de parking, 407 fr. de prime d'assurance-maladie et 1'350 fr. de montant de base OP). Compte tenu de l'augmentation du montant de la prime d'assurance-maladie, elles seront fixées à 3'257 fr. en 2018.</w:t>
      </w:r>
    </w:p>
    <w:p>
      <w:r>
        <w:t>- 19/22 -</w:t>
      </w:r>
    </w:p>
    <w:p>
      <w:r>
        <w:t>C/24692/2016</w:t>
      </w:r>
    </w:p>
    <w:p>
      <w:r>
        <w:t>5.1.6.6 Quant aux charges mensuelles admissibles de D______, elles étaient de 1'125 fr. en 2016 et 2017 (15% de participation au loyer, soit 280 fr., 250 fr. d'assurance-maladie, 40 fr. de frais de transport, 180 fr. de frais médicaux non couverts et 600 fr. de montant de base OP), sous déduction de 400 fr. d'allocations d'études, soit 725 fr. En 2018, elles sont de 1'245 fr. par mois (370 fr. de prime d'assurance), dont à déduire les allocations de 400 fr., soit 845 fr.</w:t>
      </w:r>
    </w:p>
    <w:p>
      <w:r>
        <w:t>5.1.6.7 La contribution à l'entretien de D______ due par l'appelant sera ainsi fixée à 600 fr., de mai 2016 à avril 2017, la Cour n'étant pas limitée par les conclusions des parties sur ce point. Les parties n'ont pour le surplus pas remis en cause le dies a quo de ladite contribution, de sorte qu'il sera confirmé. L'appelant était en effet en mesure de contribuer, dès le mois de mai 2016, à l'entretien de sa fille, mineure à cette époque, et disposait d'un solde mensuel de respectivement 1'442 fr. en 2016 et de 2'042 fr. au début de l'année 2017.</w:t>
      </w:r>
    </w:p>
    <w:p>
      <w:r>
        <w:t>Elle sera arrêtée à 400 fr. dès le mois de mai 2017, date depuis laquelle l'appelant s'est engagé à verser, pour ses deux autres enfants mineurs, la somme mensuelle de 600 fr. Après paiement de ses charges, de la contribution à l'entretien de D______ de 400 fr., et de celles de ses deux autres enfants de 600 fr., l'appelant disposait encore d'un solde mensuel de respectivement 972 fr. en mai 2017, 1'085 fr. de juin à octobre 2017, 410 fr. en novembre et décembre 2017 et 270 fr. dès janvier 2018.</w:t>
      </w:r>
    </w:p>
    <w:p>
      <w:r>
        <w:t>L'appelant sera condamné à payer la contribution en mains de l'intimée, jusqu'à fin ______ 2017, puis, dès ______ 2017, en mains de D______.</w:t>
      </w:r>
    </w:p>
    <w:p>
      <w:r>
        <w:t>Cette reformatio in pejus est admissible dans la mesure où la question de la contribution à l'entretien de D______ est soumise à la Cour par l'appelant et est régie par la maxime d'office (cf. consid. supra 1.2).</w:t>
      </w:r>
    </w:p>
    <w:p>
      <w:r>
        <w:t>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w:t>
      </w:r>
    </w:p>
    <w:p>
      <w:r>
        <w:t>5.1.6.8 Les chiffres 3 à 6 du dispositif du jugement seront par conséquent annulés et modifiés dans le sens qui précède.</w:t>
      </w:r>
    </w:p>
    <w:p>
      <w:r>
        <w:rPr>
          <w:b/>
        </w:rPr>
        <w:t>E. 6.1</w:t>
      </w:r>
    </w:p>
    <w:p>
      <w:r>
        <w:t>Lorsque la Cour réforme en tout ou en partie le jugement entrepris, elle se prononce aussi sur les frais de première instance (art. 318 al. 3 CPC).</w:t>
      </w:r>
    </w:p>
    <w:p>
      <w:r>
        <w:t>Les frais sont mis à la charge de la partie qui succombe (art. 106 al. 1 CPC). Le Tribunal peut s'écarter des règles générales et répartir les frais selon sa libre appréciation, notamment dans les litiges relevant du droit de la famille (art. 107 al. 1 let. c CPC).</w:t>
      </w:r>
    </w:p>
    <w:p>
      <w:r>
        <w:t>- 20/22 -</w:t>
      </w:r>
    </w:p>
    <w:p>
      <w:r>
        <w:t>C/24692/2016</w:t>
      </w:r>
    </w:p>
    <w:p>
      <w:r>
        <w:t>En l'espèce, les frais de première instance et leur répartition, au demeurant non contestés, sont conformes aux normes précitées. Ils seront partant confirmés par la Cour.</w:t>
      </w:r>
    </w:p>
    <w:p>
      <w:r>
        <w:rPr>
          <w:b/>
        </w:rPr>
        <w:t>E. 6.2</w:t>
      </w:r>
    </w:p>
    <w:p>
      <w:r>
        <w:t>Les frais judiciaires d'appel seront arrêtés à 1'450 fr. (art. 95, 104 al. 1, 105 CPC; art. 30 et 35 RTFMC). Ils seront mis à la charge des parties pour moitié chacune, compte tenu de la nature et de l'issue du litige (art. 95 et 107 al. 1 let. c CPC).</w:t>
      </w:r>
    </w:p>
    <w:p>
      <w:r>
        <w:t>Les parties plaidant au bénéfice de l'assistance juridique, leurs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Pour le surplus, chaque partie supportera ses propres dépens, vu la nature du litige (art. 107 al. 1 let. c CPC). * * * * *</w:t>
      </w:r>
    </w:p>
    <w:p>
      <w:r>
        <w:t>- 21/22 -</w:t>
      </w:r>
    </w:p>
    <w:p>
      <w:r>
        <w:t>C/24692/2016 PAR CES MOTIFS, La Chambre civile : A la forme : Déclare recevable l'appel interjeté le 10 novembre 2017 par A______ contre le jugement JTPI/12927/2017 rendu le 10 octobre 2017 par le Tribunal de première instance dans la cause C/24692/2016. Au fond : Annule les chiffres 3 à 6 du dispositif de ce jugement. Cela fait et statuant à nouveau sur ces points : Dit que le montant mensuel de l'entretien convenable de D______ était de 1'125 fr. en 2016 et 2017, et de 1'245 fr. en 2018, sous déduction de 400 fr. d'allocations d'études. Condamne A______ à verser, à titre de contribution à l'entretien de D______, née le ______ 1999, allocations d'études non comprises, en mains de B______, la somme mensuelle de 600 fr. de mai 2016 à ______ 2017. Condamne A______ à verser à D______, à titre de contribution à son entretien, allocations d'études non comprises, 600 fr. en ______ 2017. Condamne A______ à verser à D______, à titre de contribution à son entretien, allocations d'études non comprises, 400 fr. dès le mois de ______ 2017 tant que cette dernière poursuit des études ou une formation professionnelle régulières et suivies. Confirme le jugement pour le surplus. Déboute les parties de toutes autres conclusions. Sur les frais : Arrête les frais judiciaires à 1'450 fr. et les met à la charge des parties pour moitié chacune, soit 725 fr.</w:t>
      </w:r>
    </w:p>
    <w:p>
      <w:r>
        <w:t>- 22/22 -</w:t>
      </w:r>
    </w:p>
    <w:p>
      <w:r>
        <w:t>C/24692/2016 Dit que ces frais judiciaires sont provisoirement supportés par l'Etat de Genève. Dit que chaque partie supporte ses propres dépens. Siégeant : Madame Jocelyne DEVILLE-CHAVANNE, présidente; Madame Nathalie LANDRY- BARTHE, Madame Eleanor McGREGOR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