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ACJC/525/2023 vom 24. April 2023</w:t>
      </w:r>
    </w:p>
    <w:p>
      <w:r>
        <w:t>GE Cour de justice, 2023-04-24, FR</w:t>
      </w:r>
    </w:p>
    <w:p>
      <w:r>
        <w:rPr>
          <w:b/>
        </w:rPr>
        <w:t xml:space="preserve">Quelle: </w:t>
      </w:r>
      <w:r>
        <w:t>https://mcp.opencaselaw.ch/entscheid/ge_gerichte_ACJC_525_2023</w:t>
      </w:r>
    </w:p>
    <w:p>
      <w:r>
        <w:t>FR: GE_GERICHTE ACJC/525/2023 du 24 avril 2023</w:t>
      </w:r>
    </w:p>
    <w:p>
      <w:r>
        <w:t>IT: GE_GERICHTE ACJC/525/2023 del 24 aprile 2023</w:t>
      </w:r>
    </w:p>
    <w:p>
      <w:pPr>
        <w:pStyle w:val="Heading2"/>
      </w:pPr>
      <w:r>
        <w:t>Erwägungen</w:t>
      </w:r>
    </w:p>
    <w:p>
      <w:r>
        <w:rPr>
          <w:b/>
        </w:rPr>
        <w:t>E. 1.1</w:t>
      </w:r>
    </w:p>
    <w:p>
      <w:r>
        <w:t>En matière de séquestre, la procédure sommaire est applicable (art. 251 let. a CPC). Contre une décision refusant un séquestre, qui est une décision finale en tant qu'elle met fin à l'instance d'un point de vue procédural, seul le recours est ouvert (art. 309 let. b ch. 6 et 319 let. a CPC; arrêt du Tribunal fédéral 5A_508/2012 du 28 août 2012 consid. 3.2; HOHL, Procédure civile, tome II, 2ème éd., 2010, n. 1646).</w:t>
      </w:r>
    </w:p>
    <w:p>
      <w:r>
        <w:rPr>
          <w:b/>
        </w:rPr>
        <w:t>E. 1.2</w:t>
      </w:r>
    </w:p>
    <w:p>
      <w:r>
        <w:t>Le recours, écrit et motivé, doit être formé dans un délai de dix jours à compter de la notification de la décision (art. 321 al. 1 et 2 CPC). Déposé selon la forme et le délai prescrits, le recours est recevable.</w:t>
      </w:r>
    </w:p>
    <w:p>
      <w:r>
        <w:rPr>
          <w:b/>
        </w:rPr>
        <w:t>E. 2.1</w:t>
      </w:r>
    </w:p>
    <w:p>
      <w:r>
        <w:t>Le recours est recevable pour violation du droit et pour constatation manifestement inexacte des faits (art. 320 CPC). L'instance de recours examine les questions de droit avec le même pouvoir d'examen que l'instance précédente, y compris en ce qui concerne l'appréciation des preuves administrées (art. 157 CPC) et l'application du degré de preuve (cf. JEANDIN, in Commentaire romand, Code de procédure civile, 2ème éd. 2019, n. 2 ad art. 320 CPC; Message du Conseil fédéral du 28 juin 2006 relatif au Code de procédure civile suisse (CPC), FF 2006 6841, p. 6984).</w:t>
      </w:r>
    </w:p>
    <w:p>
      <w:r>
        <w:rPr>
          <w:b/>
        </w:rPr>
        <w:t>E. 2.2</w:t>
      </w:r>
    </w:p>
    <w:p>
      <w:r>
        <w:t>La procédure de séquestre est soumise dans toutes ses phases à la maxime de disposition et à la maxime des débats (art. 58 al. 2 CPC; art. 255 CPC a contrario).</w:t>
      </w:r>
    </w:p>
    <w:p>
      <w:r>
        <w:rPr>
          <w:b/>
        </w:rPr>
        <w:t>E. 2.3</w:t>
      </w:r>
    </w:p>
    <w:p>
      <w:r>
        <w:t>Au stade de la requête et de l'ordonnance de séquestre, la procédure est unilatérale et le débiteur n'est pas entendu (art. 272 LP; ATF 133 III 589 consid. 1).</w:t>
      </w:r>
    </w:p>
    <w:p>
      <w:r>
        <w:t>- 5/14 -</w:t>
      </w:r>
    </w:p>
    <w:p>
      <w:r>
        <w:t>C/4975/2023 Dans le cadre du recours contre l'ordonnance de refus de séquestre, la procédure conserve ce caractère unilatéral, car, pour assurer son efficacité, le séquestre doit être exécuté à l'improviste; partant, il n'y a pas lieu d'inviter C______ à présenter ses observations, ce qui ne constitue pas une violation de son droit d'être entendu (ATF 107 III 29 consid. 2 et 3; arrêt du Tribunal fédéral 5A_344/2010 du 8 juin 2010 consid. 5, in RSPC 2010 p. 400, et 5A_279/2010 du 24 juin 2010 consid. 4).</w:t>
      </w:r>
    </w:p>
    <w:p>
      <w:r>
        <w:rPr>
          <w:b/>
        </w:rPr>
        <w:t>E. 3</w:t>
      </w:r>
    </w:p>
    <w:p>
      <w:r>
        <w:t>Dans le cadre du recours, les conclusions, les allégations de faits et les preuves nouvelles sont irrecevables (art. 326 al. 1 CPC). En l'espèce, les pièces nouvelles produites à l'appui du recours sont irrecevables, étant précisé qu'elles ne sont pas déterminantes pour la solution du litige.</w:t>
      </w:r>
    </w:p>
    <w:p>
      <w:r>
        <w:rPr>
          <w:b/>
        </w:rPr>
        <w:t>E. 4</w:t>
      </w:r>
    </w:p>
    <w:p>
      <w:r>
        <w:t>4.1.1 Aux termes de l'art. 272 al. 1 LP, le séquestre est autorisé à condition que le créancier rende vraisemblable que sa créance existe (ch. 1), qu'on est en présence d'un cas de séquestre (ch. 2) et qu'il existe des biens appartenant au débiteur (ch. 3). Comme cas de séquestre, l'art. 271 al. 1 ch. 6 LP prévoit notamment que le créancier d'une dette échue et non garantie par gage peut requérir le séquestre des biens du débiteur qui se trouvent en Suisse lorsque le créancier possède contre le débiteur un titre de mainlevée définitive. La loi vise un titre de mainlevée définitive au sens de l'art. 80 LP (ATF 139 III 135 consid. 4.2). Toute décision étrangère portant condamnation à payer une somme d'argent ou à constituer des sûretés (art. 38 al. 1 LP) et exécutable en Suisse selon une convention internationale ou à défaut, selon la LDIP, constitue un titre de mainlevée définitive. S'il invoque posséder un titre de mainlevée définitive contre le débiteur (art. 271 al. 1 ch. 6 LP), il doit rendre vraisemblable, dans le cas d'une décision étrangère, que rien ne s'oppose, à première vue, à la reconnaissance et à l'exécution de ce titre étranger. Le juge du séquestre peut statuer à titre incident sur le caractère exécutoire d'un jugement "non Lugano", à la suite d'un examen sommaire du droit et sur la base des faits rendus simplement vraisemblables (ATF 139 III 135 consid. 4.5.2). Tout au long de la procédure d'autorisation de séquestre, le juge examine la force exécutoire de la décision invoquée par le créancier séquestrant comme motif de séquestre au sens de l'art. 271 al. 1 ch. 6 LP, uniquement sous l'angle de la vraisemblance. Il suffit donc que, s'appuyant sur des éléments objectifs, il acquière l'impression que les faits pertinents se sont produits, sans qu'il doive exclure pour autant la possibilité qu'ils se soient déroulés autrement (ATF 138 III 232 consid. 4.1.1; arrêts du Tribunal fédéral 5A_151/2020 du 13 mai 2020 consid. 5.1.3; 5A_828/2015 du 23 février 2016 consid. 3; 5A_832/2015 précité, ibid.). Le point de savoir si le degré de vraisemblance requis par le droit fédéral est atteint dans le cas particulier ressortit à l'appréciation des preuves (ATF</w:t>
      </w:r>
    </w:p>
    <w:p>
      <w:r>
        <w:t>- 6/14 -</w:t>
      </w:r>
    </w:p>
    <w:p>
      <w:r>
        <w:t>C/4975/2023 130 III 321 consid. 5 et les arrêts cités; arrêt du Tribunal fédéral 5A_807/2016 précité consid. 3.1.3). L'examen plus approfondi des conditions des art. 25 ss LDIP aura lieu ultérieurement dans la procédure d'opposition à l'ordonnance de séquestre (art. 278 LP). Le créancier qui invoque le cas de séquestre de l'art. 271 al. 1 ch. 6 LP n'a pas à rendre vraisemblable sa créance, laquelle découle du titre produit (arrêts du Tribunal fédéral 5A_824/2020 du 12 février 2021 consid. 3.4.2.2; 5A_521/2018 du 12 août 2019 consid. 3.3). Le juge du séquestre qui, saisi d’une requête fondée sur l’art. 271 al. 1 ch. 6 LP, statue sur le caractère exécutoire d’un jugement « non Lugano» ne peut le faire qu’à titre incident (art. 271 al. 3 LP a contrario), en sorte que le juge de la mainlevée saisi ultérieurement n’est pas lié par cette décision (ABBET, Décisions étrangères et mainlevée définitive, SJ 2016 II 325, p. 342). 4.1.2 Selon l'art. 25 LDIP, une décision étrangère est reconnue en Suisse si la compétence des autorités judiciaires de l'Etat dans lequel la décision a été rendue était donnée (let. a) si décision n'est plus susceptible de recours ordinaire ou si elle est définitive (let. b), ce qui doit être documenté par une attestation (art. 29 al. 1 let. b LDIP), et s'il n'y a pas de motif de refus au sens de l'art. 27 LDIP (let. c). La reconnaissance et l'exécution d'un jugement étranger doivent être refusées si elles sont manifestement incompatibles avec l'ordre public matériel suisse (art. 27 al. 1 LDIP). L'examen du juge suisse ne doit pas constituer une révision de la décision sur le fond (art. 27 al. 3 LDIP); il ne doit s'agir que d'une comparaison du résultat concret de la reconnaissance avec le résultat qu'aurait entraîné une décision rendue par un juge suisse (ABBET, op. cit., p. 344 ; ATF 126 III 101 consid. 3b - JdT 2000 II 41; arrêts du Tribunal fédéral 4A_8/2008 du 5 juin 2008 consid. 3.1; 5A_267/2007 du 30 septembre 2008 consid. 4.2; 5A_697/2017 du</w:t>
      </w:r>
    </w:p>
    <w:p>
      <w:r>
        <w:rPr>
          <w:b/>
        </w:rPr>
        <w:t>E. 4.3</w:t>
      </w:r>
    </w:p>
    <w:p>
      <w:r>
        <w:t>En l'état, il ne se justifie pas de condamner la recourante à verser des sûretés selon l'art. 273 al. 1 in fine LP.</w:t>
      </w:r>
    </w:p>
    <w:p>
      <w:r>
        <w:rPr>
          <w:b/>
        </w:rPr>
        <w:t>E. 5</w:t>
      </w:r>
    </w:p>
    <w:p>
      <w:r>
        <w:t>Participation provisoire à des saisies (art. 281 LP)</w:t>
      </w:r>
    </w:p>
    <w:p>
      <w:r>
        <w:t>Lorsque les objets séquestrés viennent à être saisis par un autre créancier avant que le séquestrant ne soit dans les délais pour opérer la saisie, ce dernier participe de plein droit à la saisie à titre provisoire.</w:t>
      </w:r>
    </w:p>
    <w:p>
      <w:r>
        <w:t>Les frais du séquestre sont prélevés sur le produit de la réalisation.</w:t>
      </w:r>
    </w:p>
    <w:p>
      <w:r>
        <w:t>Le séquestre ne crée par d'autres droits de préférence.</w:t>
      </w:r>
    </w:p>
    <w:p>
      <w:r>
        <w:t>La suspension des délais prévue par l'art. 145 al. 1 CPC ne s'applique pas.</w:t>
      </w:r>
    </w:p>
    <w:p>
      <w:r>
        <w:t>- 14/14 -</w:t>
      </w:r>
    </w:p>
    <w:p>
      <w:r>
        <w:t>C/4975/2023 Voie de recours sur les frais</w:t>
      </w:r>
    </w:p>
    <w:p>
      <w:r>
        <w:t>Conformément aux art. 113 ss de la loi fédérale sur le Tribunal fédéral du 17 juin 2005 (LTF; RS 173.110), la décision sur les frais peut être portée dans les trente jours qui suivent sa notification avec expédition complète (art. 100 al. 1 LTF) par 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r>
        <w:rPr>
          <w:b/>
        </w:rPr>
        <w:t>E. 5.1</w:t>
      </w:r>
    </w:p>
    <w:p>
      <w:r>
        <w:t>Lorsque l'instance de recours rend une nouvelle décision, elle se prononce sur les frais de première instance (art. 318 al. 3 CPC par analogie; JEANDIN, in Commentaire romand, Code de procédure civile, 2ème éd. 2019, n. 9 ad art. 327 CPC). Le montant des frais judiciaires de première instance sera arrêté à 750 fr., en conformité avec l'art. 48 de l'Ordonnance sur les émoluments perçus en application de la loi fédérale sur la poursuite pour dettes et la faillite (OELP). Compte tenu du caractère unilatéral de la procédure d'autorisation de séquestre, le débiteur ne peut être assimilé à une partie qui succombe au sens de l'art. 106 al. 1 CPC (arrêts du Tribunal fédéral 5A_508/2012 du 28 août 2012 consid. 3.1 et 5A_344/2010 du 8 juin 2010 consid. 5, in RSPC 2010 p. 400). Cela étant, dans la mesure où la recourante obtient gain de cause sur les conclusions de sa requête de séquestre, il serait inéquitable de lui faire supporter les frais judiciaires de première instance. Ces frais seront par conséquent mis à la charge du débiteur séquestré en application de l'art. 107 al. 1 let. f CPC. Ils seront compensés avec l'avance de frais opérée en première instance par la recourante, qui reste acquise à l'Etat de Genève (art. 111 al. 1 CPC et 68 al. 1 LP). C______ sera par conséquent condamnée à verser à la recourante la somme de 750 fr. à ce titre (art. 111 al. 2 CPC). Elle sera également condamnée à lui payer à titre de dépens 2'000 fr., débours inclus mais sans TVA, la recourante ayant son siège à l'étranger (arrêt du Tribunal fédéral 4A_623/2015; art. 85, 88 et 89 RTFMC; art. 25 et 26 LaCC).</w:t>
      </w:r>
    </w:p>
    <w:p>
      <w:r>
        <w:t>- 10/14 -</w:t>
      </w:r>
    </w:p>
    <w:p>
      <w:r>
        <w:t>C/4975/2023</w:t>
      </w:r>
    </w:p>
    <w:p>
      <w:r>
        <w:rPr>
          <w:b/>
        </w:rPr>
        <w:t>E. 5.2</w:t>
      </w:r>
    </w:p>
    <w:p>
      <w:r>
        <w:t>Les frais judiciaires du recours seront arrêtés à 3'000 fr. (art. 48 et 61 OELP) et laissés à la charge de l'Etat de Genève en application de l'art. 107 al. 2 CPC (TAPPY, in Commentaire romand, Code de procédure civile, 2ème édition 2019, n. 37 ad art. 107 CPC). L'avance de frais de 3'125 fr. fournie par la recourante lui sera restituée. Il ne sera pas alloué de dépens de recours, l'art. 107 al. 2 CPC ne permettant pas de mettre des dépens à la charge de l'Etat de Genève. * * * * *</w:t>
      </w:r>
    </w:p>
    <w:p>
      <w:r>
        <w:t>- 11/14 -</w:t>
      </w:r>
    </w:p>
    <w:p>
      <w:r>
        <w:t>C/4975/2023 PAR CES MOTIFS, La Chambre civile : A la forme : Déclare recevable le recours interjeté par A______ contre l'ordonnance SQ/422/2023 de refus partiel de séquestre rendue par le Tribunal de première instance le 20 mars 2023 dans la cause C/4975/2023-12 SQP. Au fond : L'admet. Annule l'ordonnance querellée. Cela fait, statuant à nouveau : Ordonne le séquestre, au profit de A______, domiciliée ______ 6______ Ave, #______, L______, [code postal] B______, Etats-Unis, au préjudice de C______, à concurrence des montants suivants : - 104'296 fr. plus intérêts à 10% dès le 22 décembre 2022 - 31'471 fr. 55 - 277'913 fr. 60 De toutes espèces, valeurs, titres, créances et autres biens de quelque nature qu’ils soient, en comptes, dépôts ou coffres-forts, appartenant à Madame C______ (née C______ [nom de jeune fille]), également connue sous le nom de C______, sous son nom propre, désignation conventionnelle ou numérique, déposés en mains de : - D______, sise route 2______ no. ______, [code postal] Genève, que ce soit au siège de cette banque à Genève ou après de sa succursale de I______ [VS], notamment (mais pas uniquement) les comptes portant IBAN CH3______ et CH4______, y compris tous comptes et sous-comptes qui y sont liés ; - E______, sise boulevard 5______ no. ______, [code postal] Genève, que ce soit au siège de cette banque à Genève ou auprès de ses succursales à Zurich ou J______ [GR]. Arrête les frais judiciaires de première instance à 750 fr., les met à la charge de C______ et les compense avec l'avance de frais, laquelle reste acquise à l'Etat de Genève.</w:t>
      </w:r>
    </w:p>
    <w:p>
      <w:r>
        <w:t>- 12/14 -</w:t>
      </w:r>
    </w:p>
    <w:p>
      <w:r>
        <w:t>C/4975/2023 Condamne C______ à verser à A______ 750 fr. à titre de remboursement des frais judiciaires de première instance et 2'000 fr. à titre de dépens de première instance. Sur les frais du recours : Arrête les frais judiciaires du recours à 3'000 fr. et les met à la charge de l'Etat de Genève. Invite les Services financiers du Pouvoir judiciaire à restituer 3'150 fr. à A______. Dit qu'il n'est pas alloué de dépens de recours. Siégeant : Madame Verena PEDRAZZINI RIZZI, présidente ad interim ; Monsieur Laurent RIEBEN et Madame Nathalie RAPP, juges; Madame Laura SESSA, greffière. La présidente ad interim :</w:t>
      </w:r>
    </w:p>
    <w:p>
      <w:r>
        <w:t>La greffière : Verena PEDRAZZINI RIZZI</w:t>
      </w:r>
    </w:p>
    <w:p>
      <w:r>
        <w:t>Laura SESSA</w:t>
      </w:r>
    </w:p>
    <w:p>
      <w:r>
        <w:t>Observations</w:t>
      </w:r>
    </w:p>
    <w:p>
      <w:r>
        <w:t>1. Effets du séquestre</w:t>
      </w:r>
    </w:p>
    <w:p>
      <w:r>
        <w:t>Il est interdit au débiteur, sous menace des peines prévues par la loi (art. 169 CP), de disposer des biens séquestrés sans la permission du préposé (art. 275 et 96 LP).</w:t>
      </w:r>
    </w:p>
    <w:p>
      <w:r>
        <w:t>L'office des poursuites peut prendre les objets sous sa garde ou les placer sous celle d'un tiers.</w:t>
      </w:r>
    </w:p>
    <w:p>
      <w:r>
        <w:t>Il peut cependant les laisser à la libre disposition du débiteur, à charge pour celui-ci de fournir des sûretés par un dépôt, un cautionnement solidaire ou une autre sûreté équivalente (art. 277 LP).</w:t>
      </w:r>
    </w:p>
    <w:p>
      <w:r>
        <w:t>2. Voies de droit</w:t>
      </w:r>
    </w:p>
    <w:p>
      <w:r>
        <w:t>a) Opposition (art. 278 LP)</w:t>
      </w:r>
    </w:p>
    <w:p>
      <w:r>
        <w:t>Celui dont les droits sont touchés par un séquestre peut former opposition auprès du juge du séquestre dans les dix jours dès celui où il en a eu connaissance. Le juge entend les parties et statue sans retard. La décision sur opposition peut faire l'objet d'un recours au sens du code de procédure civile (CPC). Les parties peuvent alléguer des faits nouveaux.</w:t>
      </w:r>
    </w:p>
    <w:p>
      <w:r>
        <w:t>L'opposition et le recours n'empêchent pas le séquestre de produire ses effets.</w:t>
      </w:r>
    </w:p>
    <w:p>
      <w:r>
        <w:t>- 13/14 -</w:t>
      </w:r>
    </w:p>
    <w:p>
      <w:r>
        <w:t>C/4975/2023 b) Plainte (art. 17 ss LP)</w:t>
      </w:r>
    </w:p>
    <w:p>
      <w:r>
        <w:t>Les objets insaisissables (art. 92 LP) ne peuvent pas non plus être séquestrés. Les art. 91 à 109 LP relatifs à la saisie s'appliquent par analogie à l'exécution du séquestre. Tous les revenus du travail, les usufruits et leurs produits, les rentes viagères, de même que les contributions d'entretien, les pensions et prestations de toutes sortes qui sont destinés à couvrir une perte de gain ou une prétention découlant du droit d'entretien, en particulier les rentes et les indemnités en capital qui ne sont pas insaisissables en vertu de l'art. 92 LP, peuvent être séquestrés, déduction faite de ce que le préposé estime indispensable au débiteur et à sa famille.</w:t>
      </w:r>
    </w:p>
    <w:p>
      <w:r>
        <w:t>3. Validation du séquestre (art. 279 LP)</w:t>
      </w:r>
    </w:p>
    <w:p>
      <w:r>
        <w:t>Le créancier qui a fait opérer un séquestre sans poursuite ou action préalable doit requérir la poursuite ou intenter action dans les dix jours à compter de la réception du procès-verbal.</w:t>
      </w:r>
    </w:p>
    <w:p>
      <w:r>
        <w:t>Si le débiteur forme opposition, le créancier doit requérir la mainlevée de celle-ci ou intenter action en reconnaissance de la dette dans les dix jours à compter de la date à laquelle le double du commandement de payer lui a été notifié. Si la requête de mainlevée est rejetée, le créancier doit intenter action dans les dix jours à compter de la notification de cette décision.</w:t>
      </w:r>
    </w:p>
    <w:p>
      <w:r>
        <w:t>Si le débiteur n'a pas formé opposition ou si celle-ci a été écartée, le créancier doit requérir la continuation de la poursuite dans les vingt jours à compter de la date à laquelle le double du commandement de payer lui a été notifié. Si l'opposition a été écartée, le délai commence à courir à l'entrée en force de la décision écartant l'opposition. La poursuite est continuée par voie de saisie ou de faillite, suivant la qualité du débiteur.</w:t>
      </w:r>
    </w:p>
    <w:p>
      <w:r>
        <w:t>Si le créancier a intenté l'action en reconnaissance de dette sans poursuite préalable, il doit requérir la poursuite dans les dix jours à compter de la notification du jugement.</w:t>
      </w:r>
    </w:p>
    <w:p>
      <w:r>
        <w:t>Les délais prévus par le présent article ne courent pas :</w:t>
      </w:r>
    </w:p>
    <w:p>
      <w:r>
        <w:t>1. pendant la procédure d'opposition ni pendant la procédure de recours contre la décision sur opposition;</w:t>
      </w:r>
    </w:p>
    <w:p>
      <w:r>
        <w:t>2. pendant la procédure de constatation de la force exécutoire relevant de la Convention du 30 octobre 2007 concernant la compétence judiciaire, la reconnaissance et l'exécution des décisions en matière civile et commerciale ni pendant la procédure de recours contre la constatation de la force exécutoire.</w:t>
      </w:r>
    </w:p>
    <w:p>
      <w:r>
        <w:t>4. Caducité du séquestre (art. 280 LP)</w:t>
      </w:r>
    </w:p>
    <w:p>
      <w:r>
        <w:t>Les effets du séquestre cessent lorsque le créancier :</w:t>
      </w:r>
    </w:p>
    <w:p>
      <w:r>
        <w:t>1. laisse écouler les délais qui lui sont assignés à l'article 279;</w:t>
      </w:r>
    </w:p>
    <w:p>
      <w:r>
        <w:t>2. retire ou laisse périmer son action ou sa poursuite;</w:t>
      </w:r>
    </w:p>
    <w:p>
      <w:r>
        <w:t>3. voit son action définitivement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