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ACJC/525/2022 vom 13. April 2022</w:t>
      </w:r>
    </w:p>
    <w:p>
      <w:r>
        <w:t>GE Cour de justice, 2022-04-13, FR</w:t>
      </w:r>
    </w:p>
    <w:p>
      <w:r>
        <w:rPr>
          <w:b/>
        </w:rPr>
        <w:t xml:space="preserve">Quelle: </w:t>
      </w:r>
      <w:r>
        <w:t>https://mcp.opencaselaw.ch/entscheid/ge_gerichte_ACJC_525_2022</w:t>
      </w:r>
    </w:p>
    <w:p>
      <w:r>
        <w:t>FR: GE_GERICHTE ACJC/525/2022 du 13 avril 2022</w:t>
      </w:r>
    </w:p>
    <w:p>
      <w:r>
        <w:t>IT: GE_GERICHTE ACJC/525/2022 del 13 aprile 2022</w:t>
      </w:r>
    </w:p>
    <w:p>
      <w:pPr>
        <w:pStyle w:val="Heading2"/>
      </w:pPr>
      <w:r>
        <w:t>Erwägungen</w:t>
      </w:r>
    </w:p>
    <w:p>
      <w:r>
        <w:rPr>
          <w:b/>
        </w:rPr>
        <w:t>E. 1.1</w:t>
      </w:r>
    </w:p>
    <w:p>
      <w:r>
        <w:t>L'appel est recevable pour avoir été interjeté auprès de l'autorité compétente (art. 120 al. 1 let. a LOJ), dans le délai utile de dix jours et suivant la forme prescrite par la loi (art. 130, 131, 142 al. 1, 311 al. 1 et 314 al. 1 CPC), à l'encontre d'une décision de mesures protectrices de l'union conjugale, laquelle est considérée comme une décision sur mesures provisionnelles au sens de l'art. 308 al. 1 let. b CPC (ATF 137 III 475 consid. 4.1), rendue dans une affaire de nature non pécuniaire dans son ensemble puisqu'elle porte notamment sur les droits parentaux et l'organisation des relations personnelles (parmi plusieurs : arrêt du Tribunal fédéral 5A_415/2020 du 18 mars 2021 consid. 1).</w:t>
      </w:r>
    </w:p>
    <w:p>
      <w:r>
        <w:rPr>
          <w:b/>
        </w:rPr>
        <w:t>E. 1.2</w:t>
      </w:r>
    </w:p>
    <w:p>
      <w:r>
        <w:t>La Cour revoit la cause en fait et en droit avec un plein pouvoir d'examen (art. 310 CPC). Lorsqu'un enfant mineur est devenu majeur en cours de procédure tout en acquiesçant aux conclusions prises par son représentant légal, il ne se justifie pas de faire une distinction entre les enfants mineurs et majeurs. Dans ce cas, l'application des maximes d'office et inquisitoire illimitée doit perdurer au-delà de la majorité de l'enfant pour la fixation de sa contribution d'entretien (arrêt du Tribunal fédéral 5A_524/2017 du 9 octobre 2017 consid. 3.2.2). La présente cause est ainsi soumise aux maximes d'office et inquisitoire illimitée (art. 296 al. 1 et al. 3 CPC), de sorte que la Cour n'est liée ni par les conclusions des parties sur ce point (art. 296 al. 3 CPC) ni par l'interdiction de la reformatio in pejus (ATF 129 III 417 consid. 2.1.1; arrêt du Tribunal fédéral 5A_562/2009 du 18 janvier 2010 consid. 3.1). Par ailleurs, les mesures provisionnelles étant soumises à la procédure sommaire, avec administration restreinte des moyens de preuve, la cognition du juge est limitée à la simple vraisemblance des faits et à un examen sommaire du droit (ATF 127 III 474 consid. 2b/bb; arrêt du Tribunal fédéral 5A_442/2013 du 24 juillet 2013 consid. 2.1 et 5.1).</w:t>
      </w:r>
    </w:p>
    <w:p>
      <w:r>
        <w:rPr>
          <w:b/>
        </w:rPr>
        <w:t>E. 1.3</w:t>
      </w:r>
    </w:p>
    <w:p>
      <w:r>
        <w:t>Les pièces nouvelles produites par l'appelante à l'appui de son écriture d'appel sont recevables pour trancher de l'ensemble du litige, de même que les faits qu'elles comportent. En effet, pour les questions relatives au sort des enfants pendant la période de leur minorité, l'application de la maxime inquisitoire illimitée permet aux parties de présenter des novas même si les conditions de l'art. 317 al. 1 CPC ne sont pas réunies (ATF 144 III 349 consid. 4.2.1). En outre, lorsque, dans ce cadre, la contribution d'entretien entre époux est également litigieuse, les éléments parvenus à la connaissance du Tribunal sur la base des faits déterminés en application de la maxime inquisitoire illimitée peuvent également être mis à profit</w:t>
      </w:r>
    </w:p>
    <w:p>
      <w:r>
        <w:t>- 11/30 -</w:t>
      </w:r>
    </w:p>
    <w:p>
      <w:r>
        <w:t>C/6724/2020 pour fixer la pension entre époux (ATF 147 III 301 précité consid. 2.2 et les références citées).</w:t>
      </w:r>
    </w:p>
    <w:p>
      <w:r>
        <w:rPr>
          <w:b/>
        </w:rPr>
        <w:t>E. 2</w:t>
      </w:r>
    </w:p>
    <w:p>
      <w:r>
        <w:t>La situation des parties est actuellement régie par le jugement de mesures protectrices de l'union conjugale du 12 décembre 2019, par lequel le Tribunal a, entre autres points, attribué la garde des enfants à la mère, réservé un droit de visite au père et condamné celui-ci à verser une contribution d'entretien à chaque membre de la famille.</w:t>
      </w:r>
    </w:p>
    <w:p>
      <w:r>
        <w:t>Sur requête de l'époux, le Tribunal a modifié les points précités. Il a considéré que la réglementation du droit de garde avait subi des modifications depuis le prononcé du jugement précité, lesquelles justifiaient un réexamen de la situation. Statuant à nouveau, il a instauré une garde alternée sur G______, réduit la contribution d'entretien due à cette dernière et à l'épouse à compter du 1er juin 2021, et supprimé la pension due à F______, devenue majeure.</w:t>
      </w:r>
    </w:p>
    <w:p>
      <w:r>
        <w:t>L'appelante critique le raisonnement du premier juge. Elle conteste l'existence de faits nouveaux importants et durables justifiant une modification du jugement du 12 décembre 2019. 2.1.1 En vertu de l'art. 176 al. 3 CC, relatif à l'organisation de la vie séparée, lorsque les époux ont des enfants mineurs, le juge ordonne les mesures nécessaires d'après les dispositions sur les effets de la filiation (cf. art. 273 ss CC); il peut notamment attribuer la garde à un seul des parents et statuer sur les relations personnelles (art. 298 al. 2 CC). Une fois ordonnées, les mesures protectrices de l'union conjugale ne peuvent être modifiées qu'aux conditions de l'art. 179 CC. Aux termes de l'art. 179 al. 1 1ère phrase CC, le juge prononce les modifications commandées par les faits nouveaux et rapporte les mesures prises lorsque les causes qui les ont déterminées n'existent plus. Selon la jurisprudence, la modification des mesures protectrices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protectrices s'est avérée plus tard injustifiée parce que le juge appelé à statuer n'a pas eu connaissance de faits importants (ATF 143 III 617 consid. 3.1 et les références citées; arrêts du Tribunal fédéral 5A_403/2016 du 24 février 2017 consid. 3.1; 5A_329/2016 du</w:t>
      </w:r>
    </w:p>
    <w:p>
      <w:r>
        <w:rPr>
          <w:b/>
        </w:rPr>
        <w:t>E. 2.2</w:t>
      </w:r>
    </w:p>
    <w:p>
      <w:r>
        <w:t>En l'espèce, il sera tout d'abord relevé que F______ étant devenue majeure le ______ 2021, en cours de procédure de première instance, la question de l'attribution de sa garde n'a plus d'objet.</w:t>
      </w:r>
    </w:p>
    <w:p>
      <w:r>
        <w:t>- 15/30 -</w:t>
      </w:r>
    </w:p>
    <w:p>
      <w:r>
        <w:t>C/6724/2020 S'agissant de G______, le premier juge a retenu que l'intimé exerçait, de fait, une garde alternée depuis 2020 à raison de trois jours consécutifs en semaine A et de quatre jours (comprenant le week-end) en semaine B, et que ces modalités, avalisées par le SEASP, étaient conformes à l'intérêt et l'évolution de l'enfant, qui les avait d'ailleurs sollicitées, de sorte qu'il convenait de les ratifier formellement et de modifier ainsi, dans ce sens, le jugement de mesures protectrices de l'union conjugale du 12 décembre 2019. L'appelante conteste cette appréciation. Elle reproche au Tribunal d'avoir établi les faits de manière inexacte en admettant qu'une garde alternée était exercée depuis 2020, ainsi que d'avoir versé dans l'arbitraire en omettant d'examiner si la réglementation voulue par l'intimé s'imposait impérativement. A titre préalable, elle fait valoir que les possibilités de modifier les mesures protectrices ordonnées en décembre 2019 étaient restreintes, dès lors que ce jugement avait été rendu d'entente entre les parties en ce qui concerne la garde et l'aspect financier, et que les conditions requises n'étaient, en l'espèce, pas réunies.</w:t>
      </w:r>
    </w:p>
    <w:p>
      <w:r>
        <w:rPr>
          <w:b/>
        </w:rPr>
        <w:t>E. 2.2.1</w:t>
      </w:r>
    </w:p>
    <w:p>
      <w:r>
        <w:t>S'agissant du grief soulevé par l'appelante en lien avec les conditions restrictives devant être remplies pour modifier un jugement ratifiant un accord, il sera relevé que le juge n'est pas lié par les conclusions des parties pour les questions relatives aux enfants mineurs, lesquelles sont considérées comme de simples conclusions communes. Il s'ensuit que la modification d'un accord trouvé par les parents en cours de procédure quant à la garde et l'entretien d'enfants ne suppose pas que les conditions restrictives en matière de modification d'une convention soient réalisées en sus de celles de l'art. 179 CC. Dans la mesure où il est d'abord statué sur les contributions dues à l'entretien des enfants, les restrictions imposées à la modification de la contribution entre époux ratifiée par le juge suite à un accord ne sont pas applicables (en ce sens : ACJC/659/2021 du 21 mai 2021 consid. 2.2.1). En effet, lorsque l'objet du litige porte, comme ici, sur la contribution d'entretien des enfants mineurs ainsi que sur celle de l'époux, il existe une interdépendance entre l'entretien de ceux-ci, en particulier dans la méthode en deux étapes, car le revenu total des parents doit y être déterminé et comparé aux besoins respectifs de chaque membre de la famille, qui sont couverts selon un certaine clé de répartition des moyens à disposition. Il s'ensuit que les faits déterminés pour l'entretien des enfants peuvent également être pertinents pour fixer l'entretien de l'époux et ne sauraient, par conséquent, être occultés. Compte tenu de ce qui précède, les griefs soulevés par l'appelante quant au fait que l'intimé s'était engagé à lui verser la somme précitée tout en sachant que celle- ci continuerait à travailler à 40% et n'avait pas requis l'imputation d'un revenu hypothétique tombent à faux. Infondé, son grief sera, par conséquent, rejeté.</w:t>
      </w:r>
    </w:p>
    <w:p>
      <w:r>
        <w:t>- 16/30 -</w:t>
      </w:r>
    </w:p>
    <w:p>
      <w:r>
        <w:t>C/6724/2020</w:t>
      </w:r>
    </w:p>
    <w:p>
      <w:r>
        <w:rPr>
          <w:b/>
        </w:rPr>
        <w:t>E. 2.2.2</w:t>
      </w:r>
    </w:p>
    <w:p>
      <w:r>
        <w:t>S'agissant du grief relatif à l'établissement des faits, il résulte du dossier que les parties ont adopté durant la vie commune une répartition traditionnelle des rôles, selon laquelle l'appelante travaillait à 40% et s'occupait prioritairement des enfants tandis que l'intimé exerçait une activité professionnelle à 100% et se consacrait à sa carrière. Après leur séparation au mois d'août 2019, cette répartition des tâches a perduré pendant quelques mois, l'appelante disposant de la garde des enfants et l'intimé d'un droit de visite élargi de deux soirs par semaine pour les repas, d'un week-end sur deux et de la moitié des vacances scolaires, modalités qui ont été approuvées par le Tribunal dans son jugement du</w:t>
      </w:r>
    </w:p>
    <w:p>
      <w:r>
        <w:rPr>
          <w:b/>
        </w:rPr>
        <w:t>E. 2.2.3</w:t>
      </w:r>
    </w:p>
    <w:p>
      <w:r>
        <w:t>Toutefois, ainsi que le soulève l'appelante, ces circonstances nouvelles ne justifient de modifier la réglementation relative à la garde fixée par jugement du</w:t>
      </w:r>
    </w:p>
    <w:p>
      <w:r>
        <w:rPr>
          <w:b/>
        </w:rPr>
        <w:t>E. 6</w:t>
      </w:r>
    </w:p>
    <w:p>
      <w:r>
        <w:t>décembre 2016 consid. 3.1; 5A_426/2016 du 2 novembre 2016 consid. 3.1 et la référence citée; 5A_235/2016 du 15 août 2016 consid. 3.1). Les changements qui étaient déjà prévisibles au moment du jugement sur lequel se fonde la décision et qui ont été pris en compte à l'avance lors de la fixation de la contribution d'entretien à modifier ne peuvent pas constituer un motif de modification</w:t>
      </w:r>
    </w:p>
    <w:p>
      <w:r>
        <w:t>- 12/30 -</w:t>
      </w:r>
    </w:p>
    <w:p>
      <w:r>
        <w:t>C/6724/2020 (ATF 141 III 376 consid. 3.3.1 et les références citées). En outre, les parties ne peuvent pas invoquer, pour fonder leur requête en modification, une mauvaise appréciation des circonstances initiales, que le motif relève du droit ou de l'établissement des faits allégués sur la base des preuves déjà offertes; pour faire valoir de tels motifs, seules les voies de recours sont ouvertes (arrêts du Tribunal fédéral 5A_329/2016 précité; 5A_138/2015 du 1er avril 2015 consid. 3.1; 5A_147/2012 du 26 avril 2012 consid. 4.2.1), car la procédure de modification n'a pas pour but de corriger le premier jugement, mais de l'adapter aux circonstances nouvelles; le moment déterminant pour apprécier si des circonstances nouvelles se sont produites est la date du dépôt de la demande de modification (ATF 137 III 604 consid. 4.1.1; 131 III 189 consid. 2.7.4; 120 II 177 consid. 3a; arrêts du Tribunal fédéral 5A_253/2020 du 25 mars 2021 consid. 3.1; 5A_1001/2017 du 22 mai 2018 consid. 3; 5A_329/2016 précité; 5A_235/2016 précité; 5A_732/2015 du 8 février 2016 consid. 2). Les possibilités de modifier des mesures protectrices fixées sous forme de convention des époux ratifiée par le juge sont restreintes. Seuls les changements importants concernant des faits qui ont été considérés comme certains lors de la convention peuvent le justifier. Les faits incertains au moment de l'accord et qui ont fait l'objet de la transaction (caput controversum) ne peuvent être sujets à aucune adaptation, sous réserve de faits nouveaux qui se trouvent clairement hors du champ de l'évolution future des évènements, telle qu'elle est envisagée, même inconsciemment, par les parties au moment de l'accord (ATF 142 III 518 consid. 2.5 et 2.6.1; arrêts du Tribunal fédéral 5A_276/2021 du 29 septembre 2021 consid. 4.1; 5A_563/2020 du 29 avril 2021 consid. 3.1). Comme pour les questions touchant aux enfants mineurs, le tribunal juge sans être lié par les conclusions des parties, une convention des époux sur le sort des enfants ne lie pas le tribunal, mais possède plutôt le caractère d'une conclusion commune (ATF 143 III 361 consid. 7.3.1; arrêts du Tribunal fédéral 5A_1031/2019 du 26 juin 2020 consid. 2.2; 5A_915/2018 du 15 mai 2019 consid. 3.3). En cas de demande de nouvelles mesures protectrices, il convient ainsi de distinguer les questions touchant les époux, soumises cas échéant à des mesures restrictives si les parties avaient conclu une convention (art. 279 CPC par analogie), des questions relatives aux enfants sur lesquelles le tribunal statue d'office (arrêt du Tribunal fédéral 5A_1031/2019 précité consid. 2.2 et 5.1). Il appartient au requérant d'alléguer et de rendre vraisemblable le changement essentiel et durable des circonstances ou le fait que la décision de mesures protectrices reposait sur des constatations inexactes. Il doit en outre montrer que ces éléments justifient l'adaptation des mesures précédemment prononcées (PELLATON, in Commentaire pratique, Droit matrimonial, 2016, n. 29 et 38 ad art. 179 CC; ISENRING/KESSLER, in Basler Kommentar, ZGB I, 5ème éd. 2014, n. 5 ad art. 179 CC). Savoir si une modification essentielle est survenue par rapport à la situation existant au moment où la décision initiale a été prise doit</w:t>
      </w:r>
    </w:p>
    <w:p>
      <w:r>
        <w:t>- 13/30 -</w:t>
      </w:r>
    </w:p>
    <w:p>
      <w:r>
        <w:t>C/6724/2020 s'apprécier en fonction de toutes les circonstances du cas d'espèce et relève du pouvoir d'appréciation du juge (art. 4 CC ; arrêt du Tribunal fédéral 5A_228/2020 du 3 août 2020 consid. 3.1 et les références citées). 2.1.2 S'agissant de la modification de la garde ou du droit de visite (art. 179 al. 1 2ème phrase CC cum art. 134 al. 2 et 298 al. 2 CC), il suffit que le pronostic du juge se révèle erroné et que le maintien de la réglementation actuelle risque de porter atteinte au bien de l'enfant. Ainsi, il faut surtout garder à l'esprit que le fait nouveau est important et suffisant pour modifier le jugement lorsqu'un tel changement apparaît comme nécessaire pour répondre au bien de l'enfant. La modification ne peut donc être envisagée que si le maintien de la réglementation actuelle risque de porter atteinte au bien de l'enfant et le menace sérieusement ; la nouvelle réglementation doit ainsi s'imposer impérativement, en ce sens que le mode de vie actuel nuit plus au bien de l'enfant que le changement de réglementation et la perte de continuité dans l'éducation et les conditions de vie qui en est consécutive (concernant l'art. 179 CC : arrêts du Tribunal fédéral 5A_415/2020 précité consid. 4.1; 5A_848/2018 du 16 novembre 2018 consid. 5.1.2; 5A_745/2015 du 15 juin 2016 consid. 3.2.2.2; 5A_866/2013 du 16 avril 2014 consid. 3.1; concernant l'art. 134 CC : arrêts du Tribunal fédéral 5A_433/2020 du 15 décembre 2020 consid. 3.1; 5A_228/2020 précité consid. 3.1; 5A_922/2016 du 14 juillet 2017 consid. 2.1; 5A_781/2015 du 14 mars 2016 consid. 3.2.2 et les références ; concernant l'art. 298d CC, applicable aux parents non mariés : arrêts du Tribunal fédéral 5A_1028/2019 du 14 juillet 2021 consid. 5.2.1; 5A_951/2020 du 17 février 2021 consid. 4; 5A_762/2020 du</w:t>
      </w:r>
    </w:p>
    <w:p>
      <w:r>
        <w:rPr>
          <w:b/>
        </w:rPr>
        <w:t>E. 6.1</w:t>
      </w:r>
    </w:p>
    <w:p>
      <w:r>
        <w:t>La modification du jugement entrepris ne commande pas de revoir la décision du Tribunal sur les frais de première instance (art. 318 al. 3 CPC), laquelle ne fait l'objet d'aucun grief et est conforme aux normes applicables (art. 31 RTFMC; 107 al. 1 let. c CPC).</w:t>
      </w:r>
    </w:p>
    <w:p>
      <w:r>
        <w:rPr>
          <w:b/>
        </w:rPr>
        <w:t>E. 6.2</w:t>
      </w:r>
    </w:p>
    <w:p>
      <w:r>
        <w:t>Les frais judiciaires d'appel, comprenant l'émolument de décision sur effet suspensif, seront fixés à 1'200 fr. au total (art. 95 al. 1 let. a et al. 2, 104 al. 1 et 105 al. 1 CPC; art. 31 et 37 RTFMC). Compte tenu de la nature familiale du litige, ils seront répartis à parts égales entre les époux (art. 107 al. 1 let. c CPC). Dès lors que les parties plaident toutes deux au bénéfice de l'assistance juridique, leur part en 600 fr. chacune, seront provisoirement laissées à la charge de l'Etat de Genève, qui pourra en demander le remboursement ultérieurement aux conditions de l'art. 123 CPC.</w:t>
      </w:r>
    </w:p>
    <w:p>
      <w:r>
        <w:t>Pour les mêmes motifs d'équité liés à la nature du litige, les parties conserveront à leur charge leurs propres dépens d'appel (art. 95 al. 1 let. b et al. 3, 104 al. 1, 105 al. 2 et 107 al. 1 let. c CPC). * * * * *</w:t>
      </w:r>
    </w:p>
    <w:p>
      <w:r>
        <w:t>- 29/30 -</w:t>
      </w:r>
    </w:p>
    <w:p>
      <w:r>
        <w:t>C/6724/2020 PAR CES MOTIFS, La Chambre civile : A la forme : Déclare recevable l'appel interjeté le 27 septembre 2021 par A______ contre les chiffres 1, 3, 4 et 9 du dispositif du jugement JTPI/11442/2021 rendu le 15 septembre 2021 par le Tribunal de première instance dans la cause C/6724/2020, ainsi que contre le chiffre 5 du dispositif dudit jugement jusqu'au 31 janvier 2021. Au fond : Annule les chiffres 3, 4 et 5 du dispositif du jugement entrepris et, cela fait, statuant à nouveau : Condamne B______ à verser en mains de A______, par mois et d'avance, allocations familiales non comprises, au titre de contribution à l'entretien de l'enfant G______, le montant de 220 fr. à compter du 1er octobre 2021 et jusqu'à sa majorité, voire au-delà en cas d'études régulières et suivies. Condamne B______ à verser à F______, par mois et d'avance, allocations familiales non comprises, la somme de 100 fr. à compter du 1er octobre 2021 tant que cette dernière poursuit des études de manière régulière et suivie. Condamne B______ à verser en mains de A______, par mois et d'avance, au titre de contribution à son entretien, 900 fr. du 1er octobre 2021 à fin décembre 2022. Dit que B______ n'aura plus à contribuer à l'entretien de A______ à compter du 1er janvier 2023. Confirme le jugement entrepris pour le surplus. Déboute les parties de toutes autres conclusions. Sur les frais : Arrête les frais judiciaires d'appel à 1'200 fr. et les met à la charge des parties pour moitié chacune.</w:t>
      </w:r>
    </w:p>
    <w:p>
      <w:r>
        <w:t>- 30/30 -</w:t>
      </w:r>
    </w:p>
    <w:p>
      <w:r>
        <w:t>C/6724/2020 Laisse provisoirement la part des frais judiciaires d'appel due aux parties, soit 600 fr. chacune, à la charge de l'Etat de Genève. Dit que chaque partie supporte ses propres dépens d'appel. Siégeant : Madame Ursula ZEHETBAUER GHAVAMI, présidente; Madame Sylvie DROIN, Monsieur Jean REYMOND,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9</w:t>
      </w:r>
    </w:p>
    <w:p>
      <w:r>
        <w:t>février 2021 consid. 4.1). La règle fondamentale pour attribuer la garde est en effet le bien de l'enfant, les intérêts des parents devant être relégués au second plan (ATF 142 III 617 consid. 3.2.3; 141 III 328 consid. 5.4; 131 III 209 consid. 5).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la situation géographique et la distance séparant les logements des deux parents, l'âge de l'enfant et son appartenance à une fratrie ou à un cercle social ainsi que le souhait exprimé par ce dernier s'agissant de sa propre prise en charge s'il s'avère, compte tenu de son âge et de son développement, qu'il s'agit d'une ferme résolution de sa part et que ce souhait est le reflet d'une relation affective étroite avec le parent en question (sur cette question cf. ATF 122 III 401 consid. 3b; arrêt du Tribunal fédéral 5A_453/2013 du 2 décembre 2013 consid. 3.1); il faut choisir la solution qui, au regard des données de l'espèce, est la mieux à même d'assurer à l'enfant la stabilité des relations nécessaires à un développement harmonieux des points de vue affectif, psychique, moral et intellectuel (ATF 142 III 617 précité consid. 3.2.3-3.2.4; 136 I 178 consid. 5.3; 115 II 206 consid. 4a; arrêts du Tribunal fédéral 5A_415/2020 précité consid. 4.1;</w:t>
      </w:r>
    </w:p>
    <w:p>
      <w:r>
        <w:t>- 14/30 -</w:t>
      </w:r>
    </w:p>
    <w:p>
      <w:r>
        <w:t>C/6724/2020 5A_739/2020 du 22 janvier 2021 consid. 2.1; 5A_539/2020 du 17 août 2020 consid. 4.1.2).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précité consid. 3.2.3; arrêts du Tribunal fédéral 5A_844/2019 du 17 septembre 2020 consid. 3.2.2; 5A_11/2020 du 13 mai 2020 consid. 3.3.3.1 et les arrêts cités). Pour apprécier ces critères, le juge du fait, qui connaît le mieux les parties et le milieu dans lequel vit l'enfant, dispose d'un large pouvoir d'appréciation (art. 4 CC; ATF 142 III 617 précité consid. 3.2.5 et les références citées). Lorsque la garde alternée est effectivement exercée par les parents, ils ont un intérêt et un droit à ce qu'elle soit judiciairement constatée et organisée, notamment en ce qui a trait au domicile de l'enfant et à l'attribution du bonus éducatif (ATF 147 III 121 consid. 3.2.3). 2.1.3 Aux fins de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il peut toutefois s'écarter des conclusions d'un rapport établi par un tel service à des conditions moins strictes que celles applicables lorsqu'il s'agit d'une expertise judiciaire (ATF 142 III 617 précité consid. 3.2.3; arrêt du Tribunal fédéral 5A_277/2021 du 30 novembre 2021 consid. 4.1.2 et les arrêts cités). Ainsi, le juge n'est pas lié par les conclusions du SEASP. Le rapport de ce service (lequel constitue une preuve au sens des art. 168 et 190 CPC) est soumis, à l'instar des autres preuves, au principe de la libre appréciation consacré par l'art. 157 CPC (HAFNER, Basler Kommentar, Schweizerische Zivilprozessordnung, 2017, n. 4 ad art. 190 CPC; WEIBEL/NAEGELI, Kommentar zur Schweizerischen Zivilprozessordnung,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(ACJC/1311/2017 du 11 octobre 2017 consid. 3.1.2; ACJC/993/2017 du 10 août 2017 consid. 5.1; ACJC/372/2017 du 28 mars 2017 consid. 5.1).</w:t>
      </w:r>
    </w:p>
    <w:p>
      <w:r>
        <w:rPr>
          <w:b/>
        </w:rPr>
        <w:t>E. 12</w:t>
      </w:r>
    </w:p>
    <w:p>
      <w:r>
        <w:t>décembre 2019. Il appartenait ainsi au premier juge d'inviter F______ à lui indiquer si elle consentait aux conclusions en maintien de la contribution à son entretien formulées par sa mère. C'est ainsi à tort que le Tribunal a supprimé la contribution à l'entretien de F______ en retenant que celle-ci avait, faute de réponse de sa part dans le délai fixé, tacitement acquiescé aux prétentions de son père en suppression de la contribution d'entretien.</w:t>
      </w:r>
    </w:p>
    <w:p>
      <w:r>
        <w:t>Cette violation a été réparée dans la procédure d'appel, puisque F______ s'est déterminée en acquiesçant aux conclusions en maintien d'une contribution d'entretien en sa faveur formulées par sa mère. La modification des obligations alimentaires de l'intimé à son égard sera en conséquence examinée ci-après, conjointement avec la question de l'entretien de G______. 5. L'appelante reproche au premier juge d'avoir réduit les contributions d'entretien fixées par jugement du 12 décembre 2019. 5.1.1 L'entretien de l'enfant est assuré par les soins, l'éducation et les prestations pécuniaires (art. 276 al. 1 CC), ces trois éléments étant considérés comme équivalents (arrêts du Tribunal fédéral 5A_450/2020 du 4 janvier 2021 consid. 5.3; 5A_930/2019 du 16 septembre 2020 consid. 6.3; 5A_690/2019 du 23 juin 2020 consid. 6.3.1 et les références citées). Aux termes de l'art. 276 al. 2 CC, les parents contribuent ensemble, chacun selon ses facultés, à l'entretien convenable de l'enfant et assument en particulier les frais de sa prise en charge, de son éducation, de sa formation et des mesures prises pour le protéger.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Lorsque les parents se partagent la prise en charge de l'enfant par moitié et contribuent ainsi dans la même mesure aux soins et à l'éducation de celui-ci, leurs</w:t>
      </w:r>
    </w:p>
    <w:p>
      <w:r>
        <w:t>- 20/30 -</w:t>
      </w:r>
    </w:p>
    <w:p>
      <w:r>
        <w:t>C/6724/2020 capacités financières respectives sont seules déterminantes pour savoir dans quelle mesure chacun d'eux doit subvenir aux besoins en argent de l'enfant (arrêts du Tribunal fédéral 5A_926/2019 du 30 juin 2020 consid. 6.3; 5A_1032/2019 du 9 juin 2020 consid. 5.4.1; 5A_727/2018 du 22 août 2019 consid. 4.3.2.3 et les références citées). Chaque parent doit ainsi assumer, selon ses capacités, les besoins que l'enfant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(arrêt du Tribunal fédéral 5A_952/2019 du 2 décembre 2020 consid. 6.3.1 les références citées).</w:t>
      </w:r>
    </w:p>
    <w:p>
      <w:r>
        <w:t>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(arrêts du Tribunal fédéral 5A_583/2018 du 18 janvier 2019 consid. 5.1; 5A_584/2018 du 10 octobre 2018 consid. 4.3). 5.1.2 Le principe et le montant de la contribution d'entretien due au conjoint selon l'art. 176 CC se déterminent en fonction des facultés économiques et des besoins respectifs des époux (ATF 121 I 97 consid. 3b; arrêt du Tribunal fédéral 5A_534/2019 du 31 janvier 2020 consid. 4.1). Même lorsqu'on ne peut plus sérieusement compter sur la reprise de la vie commune, l'art.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Pour fixer la contribution d'entretien, le juge doit partir de la convention, expresse ou tacite, que les époux ont conclue au sujet de la répartition des tâches et des ressources entre eux. La contribution dépend ainsi des choix faits par les conjoints quant à leur niveau de vie et à la répartition de la prise en charge de l'entretien de la famille durant la vie</w:t>
      </w:r>
    </w:p>
    <w:p>
      <w:r>
        <w:t>- 21/30 -</w:t>
      </w:r>
    </w:p>
    <w:p>
      <w:r>
        <w:t>C/6724/2020 commune. La protection de la confiance mise par chacun des conjoints dans l'organisation et la répartition choisie justifie, dans la mesure du possible, le maintien du niveau de vie existant pendant la vie commune, qui constitue la limite supérieure du droit à l'entretien. Le juge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En revanche, le juge des mesures protectrices ne doit pas trancher les questions de fond, objet du procès en divorce, en particulier celle de savoir si le mariage a influencé concrètement la situation financière du conjoint. Le principe de solidarité demeure applicable durant la procédure de mesures protectrices. Selon ce principe, les conjoints sont responsables l'un envers l'autre des effets que le partage des tâches adopté durant le mariage a pu avoir sur la capacité de gain de l'un des époux (ATF 147 III 293 consid. 4.4; 137 III 385 consid. 3.1; arrêt du Tribunal fédéral 5A_848/2017 du</w:t>
      </w:r>
    </w:p>
    <w:p>
      <w:r>
        <w:rPr>
          <w:b/>
        </w:rPr>
        <w:t>E. 15</w:t>
      </w:r>
    </w:p>
    <w:p>
      <w:r>
        <w:t>mai 2018; DE WECK-IMMELE, Droit matrimonial, Commentaire pratique, 2015, n. 19 à 21, 26 et 27 ad art. 176 CC). Le juge ne modifiera la convention conclue pour la vie commune qu'en cas de nécessité économique ou si la convention initiale était manifestement inéquitable. Ainsi, il doit examiner si, et dans quelle mesure, on peut attendre de l'époux déchargé de son obligation de tenir le ménage antérieur en raison de la suspension de la vie commune, qu'il investisse d'une autre manière sa force de travail ainsi libérée et reprenne ou étende son activité lucrative (ATF 130 III 537 consid. 3; arrêt du Tribunal fédéral 5A_937/2012 du 3 juillet 2013 consid. 4.2.1; DE WECK- IMMELE, op. cit., n. 22 et 23 ad art. 176 CC). 5.1.3 Que ce soit pour la contribution en faveur du conjoint ou de l'enfant, la loi ne prescrit pas de méthode de calcul particulière pour arrêter la quotité de la contribution d'entretien. Sa fixation relève de l'appréciation du juge, qui jouit d'un large pouvoir d'appréciation et applique les règles du droit et de l'équité (art. 4 CC; ATF 140 III 337 précité consid. 4.2.2; 134 III 577 consid. 4; 128 III 411 consid. 3.2.2). Dans trois arrêts récents publiés (ATF 147 III 265; ATF 147 III 293 précité et ATF 147 III 301 précité), le Tribunal fédéral a toutefois posé, pour toute la Suisse, une méthode de calcul uniforme des contributions d'entretien du droit de la famille – soit la méthode du minimum vital avec répartition de l'excédent (dite en deux</w:t>
      </w:r>
    </w:p>
    <w:p>
      <w:r>
        <w:t>- 22/30 -</w:t>
      </w:r>
    </w:p>
    <w:p>
      <w:r>
        <w:t>C/6724/2020 étapes) –, qu'il y a lieu d'appliquer de manière immédiate à toutes les affaires pendantes (147 III 265 précité consid. 6; ATF 142 V 551 consid. 4.1; arrêt du Tribunal fédéral 5A_931/2017 du 1er novembre 2018 consid. 3.1.3). Selon cette méthode, il convient, d'une part, de déterminer les moyens financiers à disposition, à savoir les revenus effectifs ou hypothétiques et, d'autre part, de déterminer les besoins de la personne dont l'entretien est examiné (entretien convenable).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(ATF 147 III 265 précité consid. 7, traduit par BURGAT, in Entretien de l'enfant, des précisions bienvenues : une méthode (presque) complète et obligatoire pour toute la Suisse; analyse de l'arrêt du Tribunal fédéral 5A_311/2019, Newsletter DroitMatrimonial.ch janvier 2021). Les besoins des parties sont calculés en partant du minimum vital au sens du droit des poursuites (LP). Celui-ci comprend le montant de base fixé par les normes d'insaisissabilité (OP), les frais de logement effectifs ou raisonnables, les coûts de santé tels que les cotisations d'assurance-maladie obligatoire, les frais de transports publics et les frais professionnels tels que les frais de repas à l'extérieur (art. 93 LP; ATF 147 III 265 précité consid. 7.2; arrêt du Tribunal fédéral 5A_329/2016 précité consid. 4.1; BASTONS BULLETTI, L'entretien après le divorce : Méthodes de calcul, montant, durée et limites, in SJ 2007 II 77 ss, p. 84 s. et 101 s.). Lorsque les moyens financiers le permettent, l'entretien convenable doit être étendu au minimum vital du droit de la famille. Pour les parents, celui-ci comprend notamment les impôts, les assurances et les assurance-maladie privées. Chez l'enfant, il comprend notamment une part des impôts, les frais médicaux spécifiques et les frais scolaires. En revanche, la prise en compte de postes supplémentaires comme les voyages ou les loisirs n'est pas admissible. Ces besoins doivent être financés au moyen de la répartition de l'excédent (ATF 147 III 265 précité consid. 7.2). S’il reste un excédent après couverture du minimum vital de droit de la famille, il doit être réparti entre toutes les personnes impliquées, en vertu du pouvoir d'appréciation du juge. La répartition par "grandes et petites têtes", les parents valant le double des enfants mineurs, s’impose comme nouvelle règle, tout en prenant en considération toutes les particularités du cas concret, tels que le partage de la garde, le taux d'activité excédant les pourcentages imposés par la jurisprudence, certains besoins particuliers, etc. L'enfant ne peut notamment pas prétendre, dans le cadre de la répartition de cet excédent, à un train de vie supérieur à celui dont il bénéficiait avant la séparation (ATF 147 III 265 précité</w:t>
      </w:r>
    </w:p>
    <w:p>
      <w:r>
        <w:t>- 23/30 -</w:t>
      </w:r>
    </w:p>
    <w:p>
      <w:r>
        <w:t>C/6724/2020 consid. 7.3). Lorsqu'il reste des ressources après la couverture du minimum vital de droit de la famille, l'entretien convenable de l'enfant peut inclure une participation à cet excédent. L'excédent doit en principe être réparti entre les parents et les enfants mineurs par "grandes têtes" et "petites têtes", la part d'un enfant correspondant à la moitié de celle d'un parent (ATF 147 III 265 précité consid. 7.2 et 7.3). Cela étant, les circonstances du cas concret imposeront parfois au tribunal de s'écarter de cette clé de répartition, par exemple pour tenir de besoins particuliers. Notamment, l'enfant ne peut pas prétendre, dans le cadre de la répartition de cet excédent, à un train de vie supérieur à celui dont il bénéficiait avant la séparation (ATF 147 III 265 précité consid. 7.3 et 147 III 457 précité consid. 5.2). 5.1.4 Pour fixer la contribution d'entretien, le juge doit en principe tenir compte du revenu effectif des parties (ATF 137 III 118 consid. 2.3; 137 III 102 consid. 4.2.2.2; arrêt du Tribunal fédéral 5A_876/2016 du 19 juin 2017 consid. 3.1.2). En cas de revenus fluctuants, il convient de tenir compte du revenu net moyen réalisé durant plusieurs années, en principe trois (arrêt du Tribunal fédéral 5A_384/2019 du 29 août 2019 consid. 3.2 et les références citées). Tant le débiteur d'entretien que le créancier peuvent néanmoins se voir imputer un revenu hypothétique supérieur. Il s'agit d'inciter la personne à réaliser le revenu qu'elle est en mesure de se procurer et qu'on peut raisonnablement exiger d'elle afin de remplir ses obligations (ATF 143 III 233 consid. 3.2; 137 III 118 précité consid. 2.3; 137 III 102 précité consid. 4.2.2.2; arrêt du Tribunal fédéral 5A_876/2016 précité consid. 3.1.2).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(ATF 137 III 118 précité consid. 3.1; arrêts du Tribunal fédéral 5A_254/2019 du 18 juillet 2019 consid. 3.1; 5A_946/2018 du 6 mars 2019 consid. 3.1).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précité consid. 3.2; 137 III 118 précité consid. 3.2; 137 III 102 précité consid. 4.2.2.2; 128 III 4 consid. 4c/bb; arrêts du Tribunal fédéral 5A_645/2020</w:t>
      </w:r>
    </w:p>
    <w:p>
      <w:r>
        <w:t>- 24/30 -</w:t>
      </w:r>
    </w:p>
    <w:p>
      <w:r>
        <w:t>C/6724/2020 consid. du 19 mai 2021 5.2.1; 5A_272/2019 du 9 juin 2020 consid. 3.1; 5A_584/2018 précité consid. 5.1.2). 5.1.5 La capacité de pourvoir soi-même à son entretien est susceptible d'être limitée totalement ou partiellement par la charge que représente la garde des enfants. On est en droit d'attendre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précité consid. 4.7.9; arrêts du Tribunal fédéral 5A_329/2019 précité consid. 3.3.1.2; 5A_931/2017 précité consid. 3.1.2). Si les parents faisaient ménage commun, il convient de se fonder sur l'organisation familiale qui prévalait avant la séparation, étant précisé que le modèle de répartition des tâches antérieurement suivi ne peut être perpétué indéfiniment (ATF 144 III 481 précité consid. 4.5-4.6; arrêt du Tribunal fédéral 5A_931/2017 précité consid. 3.1.2). 5.1.6 La décision de modification des mesures protectrices ou provisoires ne déploie en principe ses effets que pour le futur, l'ancienne réglementation restant valable jusqu'à l'entrée en force formelle du nouveau prononcé. En matière de contributions d'entretien, la modification peut aussi prendre effet – au plus tôt – au moment du dépôt de la requête (ou à une date ultérieure), l'octroi d'un tel effet rétroactif relevant toutefois de l'appréciation du juge. Lorsque le motif pour lequel la modification d'une contribution d'entretien est demandée se trouve déjà réalisé au moment du dépôt de la requête, il ne se justifie normalement pas, du point de vue de l'équité, de faire remonter l'effet de la modification à un autre moment (ultérieur), le créancier de la contribution d'entretien devant tenir compte d'un risque de réduction ou de suppression de la rente dès l'ouverture de la procédure. Selon les circonstances, le juge peut toutefois retenir, même dans ce cas, une date postérieure au dépôt de la requête, notamment lorsque la restitution des contributions accordées et utilisées pendant la durée de la procédure ne peut équitablement être exigée. Cette dernière situation suppose que le crédirentier, sur la base d'indices objectivement sérieux, ait pu compter pendant la durée de la procédure avec le maintien du jugement d'origine; il s'agit ainsi d'un régime d'exception (arrêt du Tribunal fédéral 5A_694/2020 du 7 mai 2021 consid. 3.4.2 et les références citées). S'agissant spécifiquement de la prise, de la reprise ou de l'extension d'une activité lucrative, celle-ci ne doit en principe être admise que pour le futur, c'est-à-dire à partir de l'entrée en force formelle de la décision de modification (arrêt du Tribunal fédéral 5A_549/2017 du 11 septembre 2017 consid. 4 et les références), étant en outre précisé qu'on accorde généralement à la partie à qui on veut imputer</w:t>
      </w:r>
    </w:p>
    <w:p>
      <w:r>
        <w:t>- 25/30 -</w:t>
      </w:r>
    </w:p>
    <w:p>
      <w:r>
        <w:t>C/6724/2020 un revenu hypothétique un délai approprié pour s'adapter à sa nouvelle situation (ATF 129 III 417 consid. 2.2; 114 II 13 consid. 5; arrêts du Tribunal fédéral 5A_253/2020 précité consid. 3.1.2; 5A_484/2020 du 16 février 2021 consid. 5.1 et les références). Toutefois, une décision qui s'écarte de ces principes n'est pas nécessairement contraire au droit fédéral, le juge pouvant tenir compte de circonstances particulières, telles que la prévisibilité pour la personne concernée de l'exigence de reprise ou d'extension de l'activité lucrative (arrêts du Tribunal fédéral 5A_549/2017 précité consid. 4; 5A_59/2016 du 1er juin 2016 consid. 3.2 et la référence). 5.2 En l'espèce, il y a lieu de réexaminer les revenus et charges des différents membres de la famille à la lumière des griefs soulevés par l'appelante, en tenant notamment compte des principes dégagés dans la jurisprudence récente du Tribunal fédéral, qui s'applique avec effet immédiat à toutes les causes pendantes. 5.2.1 L'appelante reproche au premier juge de lui avoir imputé un revenu hypothétique. L'appelante est actuellement âgée de 53 ans et n'a pas allégué souffrir d'un quelconque problème de santé. Durant la vie commune, elle s'est occupée principalement des enfants et a exercé une activité lucrative à 40%. Si une telle répartition "traditionnelle" des rôles, laquelle a été convenue à tout le moins tacitement entre les époux du temps de la vie commune, doit, dans un premier temps, être maintenue, cette situation ne saurait perdurer indéfiniment. En effet, compte tenu de l'âge des enfants au moment de la séparation (12 et 16 ans), l'appelante ne pouvait raisonnablement attendre de l'époux qu'il l'entretienne à long terme. Certes, celui-ci, agissant en personne, s'était engagé, après la séparation, dans le cadre de la première procédure de mesures protectrices, à lui verser une somme mensuelle de 1'270 fr. par mois. Dans son jugement du 12 décembre 2019, le Tribunal a toutefois attiré l'attention de l'appelante sur le fait que celle-ci devait augmenter sa capacité contributive en exerçant une activité à 80%. L'appelante est, dans ces circonstances, en mesure d'augmenter son taux d'activité et savait qu'il lui fallait débuter ses recherches d'emploi en ce sens, ce d'autant plus qu'elle n'a jamais été éloignée du marché du travail. Dans ces circonstances, il se justifie de lui imputer un revenu hypothétique à compter du 1er janvier 2023, ce qui laissera à l'appelante quelques mois pour prendre ses dispositions afin d'augmenter sa capacité de gain. En recourant au calculateur national de salaires mis à disposition par le Secrétariat d'Etat à l'économie (SECO), il appert que le salaire mensuel médian brut pour une employée âgée de 53 ans, exerçant dans le canton de Genève à raison de 32 heures par semaine (80%), dans la branche économique des "activités juridiques, comptables, de gestion, d'architecture et d'ingénierie", sans fonction de cadre, au bénéfice d'un apprentissage complet (CFC), sans années de service au sein de</w:t>
      </w:r>
    </w:p>
    <w:p>
      <w:r>
        <w:t>- 26/30 -</w:t>
      </w:r>
    </w:p>
    <w:p>
      <w:r>
        <w:t>C/6724/2020 l'entreprise, dans le groupe de professions d'employée de bureau, se situe à 5'340 fr., ce qui correspond, cotisations sociales en 15% déduites, à un revenu mensuel net de l'ordre de 4'500 fr. S'agissant des charges de l'appelante, celles retenues par le Tribunal ont été arrêtées conformément aux allégués des parties et aux éléments résultant des pièces du dossier. Dès lors que les moyens financiers le permettent, c'est à juste titre qu'elles ont été étendues au minimum vital du droit de la famille. Non critiquées en seconde instance, elles seront donc reprises par la Cour. Compte tenu de la garde exclusive puis de la garde alternée exercée sur ses enfants, il y a lieu de considérer que le minimum vital OP de l'appelante s'élève à 1'350 fr. par mois depuis la séparation des époux. Ses charges s'élèvent ainsi, hors impôts, à 3'179 fr. par mois, comprenant le montant de base OP (1'350 fr.), le loyer (1'450 fr.), les primes d'assurance-maladie de base et complémentaire, subside déduit (215 fr.), les frais médicaux non couverts (72 fr.), les frais de transports publics (42 fr.) et la charge fiscale (50 fr.). 5.2.2 L'intimé expose que la garde alternée exercée depuis janvier 2020 sur ses enfants l'empêchait d'effectuer des heures supplémentaires, de sorte que ses revenus se limitaient à 6'665 fr. 40 en moyenne par mois, treizième salaire inclus. Il ressort toutefois de son certificat de salaire qu'il a, en 2020, réalisé un revenu mensuel moyen net de 7'975 fr., de sorte qu'il est en mesure de percevoir ce montant tout en assumant la prise en charge de ses filles dans le cadre de la garde alternée. Il se justifie en conséquence de retenir, dans le cadre de la présente procédure sommaire, ce montant comme salaire mensuel net de l'intimé. S'agissant de son entretien convenable, c'est à tort que l'appelante conteste la prise en compte de sa charge fiscale. En effet, compte tenu de la situation financière de la famille, c'est à juste titre que le premier juge a étendu l'entretien au minimum vital du droit de la famille, lequel comprend les impôts. Non contestées en seconde instance, les autres charges de l'intimé, arrêtées par le Tribunal conformément aux allégués des parties et aux pièces dossier, seront reprises par la Cour. Dans la mesure où l'intimé a exercé un droit de visite élargi depuis le dépôt de sa requête en modification, il sera tenu compte dans son budget, d'un minimum vital OP de 1'350 fr. par mois depuis janvier 2020. Ses charges s'élèvent ainsi à 5'781 fr. par mois, comprenant le montant de base OP (1'350 fr.), le loyer (1'954 fr.), les frais de parking (180 fr.), les primes d'assurance-maladie de base (474 fr. 50) et complémentaire (22 fr. 30), les frais de déplacement (400 fr.) et la charge fiscale (1'400 fr.). 5.2.3 Les besoins mensuels des enfants, tels qu'arrêtés par le Tribunal, ne sont pas contestés par les parties et correspondent aux pièces du dossier.</w:t>
      </w:r>
    </w:p>
    <w:p>
      <w:r>
        <w:t>- 27/30 -</w:t>
      </w:r>
    </w:p>
    <w:p>
      <w:r>
        <w:t>C/6724/2020 Les besoins mensuels de G______ se montent ainsi à 770 fr. par mois, correspondant à 470 fr. après déduction des allocations familiales de 300 fr. par mois perçues par sa mère. Ils comprennent son montant de base OP (600 fr.), ses cotisations d'assurance-maladie et complémentaire, subsides déduits (122 fr.), ses frais médicaux non couverts (16 fr.) et ses frais de transports publics (30 fr). Ceux de F______ s'élèvent, quant à eux, à 745 fr., soit 345 fr. après déduction des allocations familiales perçues en 400 fr. par mois par sa mère. Ils comprennent son montant de base OP (600 fr.), ses cotisations d'assurance-maladie base et complémentaire, subsides déduits (110 fr.), ses frais médicaux non couverts (5 fr.), et ses frais de transports publics (30 fr.). 5.2.4 A l'heure actuelle, les revenus des époux s'élèvent à 10'395 fr. au total (7'975 fr. et 2'420 fr.) et leur permettent de couvrir les charges de la famille représentant 9'865 fr. (5'871 fr. + 3'179 fr. + 470 fr. + 345 fr. ) en bénéficiant d'un disponible de l'ordre de 500 fr. Dans la mesure où la garde alternée a été instaurée, chaque parent assume au quotidien la moitié du montant de base de leurs deux filles lorsqu'elles vivent avec lui. Par ailleurs, comme leur domicile légal reste auprès de leur mère et que cette dernière perçoit les allocations familiales qui leur sont destinées, cette dernière continuera à se charger du règlement des charges courantes comme les cotisations d'assurance maladie, les frais médicaux non couverts et de transports publics. Au regard de ces éléments et des capacités financières respectives des époux, il apparaît équitable de fixer la contribution de l'intimé à l'entretien de ses filles à hauteur de 220 fr. pour G______ et 100 fr. pour F______, ces montants correspondant, pour chacune d'entre elles, à la moitié du montant de base OP que doit assumer l'appelante lorsque les filles vivent chez celle-ci (300 fr.), aux frais fixes réglés par cette dernière (145 fr. pour F______ et 170 fr. pour G______) et à leur participation au disponible familial (50 fr.) sous déduction des allocations perçues par l'appelante (300 fr. pour G______ et 400 fr. pour F______). L'intimé contribuera par ailleurs à l'entretien de l'appelante à hauteur de 900 fr., de manière à ce que cette dernière couvre son minimum vital (2'420 fr. de revenus – 3'179 fr. de charges) et dispose également d'un montant de l'ordre de 100 fr. à titre de participation au disponible familial.</w:t>
      </w:r>
    </w:p>
    <w:p>
      <w:r>
        <w:t>Ainsi, après couverture de ses propres charges courantes et de la moitié du montant de base OP de ses filles, l'intimé disposera, après versement des contributions d'entretien représentant 1'220 fr. au total, d'une somme de quelques 300 fr. correspondant à la participation au disponible familial pour lui-même et les filles. 5.2.5 A compter de janvier 2023, un revenu hypothétique de 4'500 fr. sera imputé à l'appelante. Les époux bénéficieront alors d'un disponible de l'ordre de 2'700 fr.</w:t>
      </w:r>
    </w:p>
    <w:p>
      <w:r>
        <w:t>- 28/30 -</w:t>
      </w:r>
    </w:p>
    <w:p>
      <w:r>
        <w:t>C/6724/2020 après couverture des charges de la famille (7'975 fr. + 4'500 fr. = 12'475 fr.; 12'475 fr. – 9'865 fr.). L'appelante sera en mesure de faire face à ses charges courantes de 3'179 fr. tout en disposant d'un montant de l'ordre de 1'300 fr. (4'500 fr. – 3'179 fr.). L'intimé bénéficiera quant à lui d'un montant du même ordre après versement des contributions à l'entretien des filles et la prise en charge de la moitié du montant de base OP les concernant (2'194 fr. - 220 fr. - 100 fr. - 300 fr. – 300 fr. = 1'274 fr.), de sorte que les parties disposeront toutes deux d'un disponible similaire dont leurs enfants bénéficieront en nature avec chacun de leur parent dans le cadre de la garde alternée.</w:t>
      </w:r>
    </w:p>
    <w:p>
      <w:r>
        <w:t>L'intimé ne contribuera en conséquence plus à l'entretien de l'appelante à compter du 1er janvier 2023.</w:t>
      </w:r>
    </w:p>
    <w:p>
      <w:r>
        <w:t>5.2.6 En définitive, l'intimé versera une contribution mensuelle d'entretien de 220 fr. pour G______ et de 100 fr. pour F______ à compter du 1er octobre 2021, compte tenu de la garde alternée instituée par jugement du 15 septembre 2021. Il contribuera en outre à l'entretien de l'appelante à raison de 900 fr. par mois du 1er octobre 2021 à fin décembre 2022 et en sera libéré par la suite.</w:t>
      </w:r>
    </w:p>
    <w:p>
      <w:r>
        <w:t>Le jugement entrepris sera donc annulé et il sera statué dans le sens qui précède.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