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ACJC/524/2023 vom 31. März 2023</w:t>
      </w:r>
    </w:p>
    <w:p>
      <w:r>
        <w:t>GE Cour de justice, 2023-03-31, FR</w:t>
      </w:r>
    </w:p>
    <w:p>
      <w:r>
        <w:rPr>
          <w:b/>
        </w:rPr>
        <w:t xml:space="preserve">Quelle: </w:t>
      </w:r>
      <w:r>
        <w:t>https://mcp.opencaselaw.ch/entscheid/ge_gerichte_ACJC_524_2023</w:t>
      </w:r>
    </w:p>
    <w:p>
      <w:r>
        <w:t>FR: GE_GERICHTE ACJC/524/2023 du 31 mars 2023</w:t>
      </w:r>
    </w:p>
    <w:p>
      <w:r>
        <w:t>IT: GE_GERICHTE ACJC/524/2023 del 31 marzo 2023</w:t>
      </w:r>
    </w:p>
    <w:p>
      <w:pPr>
        <w:pStyle w:val="Heading2"/>
      </w:pPr>
      <w:r>
        <w:t>Volltext</w:t>
      </w:r>
    </w:p>
    <w:p>
      <w:r>
        <w:t>Le présent arrêt est communiqué aux parties par plis recommandés du 24 avril 2023</w:t>
      </w:r>
    </w:p>
    <w:p>
      <w:r>
        <w:t>REPUBLIQUE ET</w:t>
      </w:r>
    </w:p>
    <w:p>
      <w:r>
        <w:t>CANTON DE GENEVE POUVOIR JUDICIAIRE C/871/2022 ACJC/524/2023 ARRÊT DE LA COUR DE JUSTICE Chambre civile DU VENDREDI 21 AVRIL 2023</w:t>
      </w:r>
    </w:p>
    <w:p>
      <w:r>
        <w:t>Entre A______ SARL, sise ______ [GE], appelante d'un jugement rendu par la 6ème Chambre du Tribunal de première instance de ce canton le 7 décembre 2022, comparant par Me Raphaël QUINODOZ, avocat, Banna &amp; Quinodoz, rue Verdaine 15, case postale 3015, 1211 Genève 3, en l'Étude duquel elle fait élection de domicile, et B______ SA, sise ______ [VD], intimée, comparant par Me Florine KÜNG, avocate, rue des Granges 24, 1530 Payerne, en l'Étude de laquelle elle fait élection de domicile.</w:t>
      </w:r>
    </w:p>
    <w:p>
      <w:r>
        <w:t>- 2/3 -</w:t>
      </w:r>
    </w:p>
    <w:p>
      <w:r>
        <w:t>C/871/2022 Vu, EN FAIT, l'appel formé le 18 janvier 2023 par A______ SARL contre le jugement JTPI/14594/2022 rendu par le Tribunal de première instance dans la cause C/871/2022 l'opposant à B______ SA; Vu la réponse à l'appel déposée par B______ SA le 13 mars 2023; Attendu que par jugement du 31 mars 2023, le Tribunal d'arrondissement de Lausanne a prononcé la faillite de B______ SA; Que par courrier du 14 avril 2023, le conseil de B______ SA a sollicité l'application de l'art. 207 LP à la procédure; Que par courrier du 17 avril 2023, A______ SARL a sollicité de la Cour la suspension de la procédure en application de l'art. 207 LP; Considérant, EN DROIT, qu'à teneur de l'art. 207 LP,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Qu'au vu de ce qui précède, il convient de constater la suspension de la procédure; Qu'il sera statué dans la décision finale sur les frais de la présente décision. * * * * *</w:t>
      </w:r>
    </w:p>
    <w:p>
      <w:r>
        <w:t>- 3/3 -</w:t>
      </w:r>
    </w:p>
    <w:p>
      <w:r>
        <w:t>C/871/2022 PAR CES MOTIFS, La Chambre civile :</w:t>
      </w:r>
    </w:p>
    <w:p>
      <w:r>
        <w:t>Constate la suspension de la procédure C/871/2022, en application de l'art. 207 LP, vu la faillite de B______ SA. Siégeant : Madame Verena PEDRAZZINI RIZZI, présidente ad interim; Madame Jessica ATHMOUNI,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