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ACJC/523/2017 vom 8. Mai 2017</w:t>
      </w:r>
    </w:p>
    <w:p>
      <w:r>
        <w:t>GE Cour de justice, 2017-05-08, FR</w:t>
      </w:r>
    </w:p>
    <w:p>
      <w:r>
        <w:rPr>
          <w:b/>
        </w:rPr>
        <w:t xml:space="preserve">Quelle: </w:t>
      </w:r>
      <w:r>
        <w:t>https://mcp.opencaselaw.ch/entscheid/ge_gerichte_ACJC_523_2017</w:t>
      </w:r>
    </w:p>
    <w:p>
      <w:r>
        <w:t>FR: GE_GERICHTE ACJC/523/2017 du 8 mai 2017</w:t>
      </w:r>
    </w:p>
    <w:p>
      <w:r>
        <w:t>IT: GE_GERICHTE ACJC/523/2017 del 8 maggio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- 9/9 -</w:t>
      </w:r>
    </w:p>
    <w:p>
      <w:r>
        <w:t>C/22549/2016 PAR CES MOTIFS, La Chambre des baux et loyers : A la forme : Déclare recevable l'appel interjeté le 13 mars 2017 par A______ SA contre le jugement JTBL/159/2017 rendu le 21 février 2017 par le Tribunal des baux et loyers dans la cause C/22549/2016-7-SE. Au fond : Confirme ce jugement. Dit que la procédure est gratuite. Déboute les parties de toutes autres conclusions. Siégeant : Monsieur Ivo BUETTI, président; Madame Pauline ERARD, Madame Fabienne GEISINGER-MARIETHOZ, juges; Madame Maïté VALENTE, greffière.</w:t>
      </w:r>
    </w:p>
    <w:p>
      <w:r>
        <w:t>Le président : Ivo BUETTI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