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ACJC/521/2017 vom 8. Mai 2017</w:t>
      </w:r>
    </w:p>
    <w:p>
      <w:r>
        <w:t>GE Cour de justice, 2017-05-08, FR</w:t>
      </w:r>
    </w:p>
    <w:p>
      <w:r>
        <w:rPr>
          <w:b/>
        </w:rPr>
        <w:t xml:space="preserve">Quelle: </w:t>
      </w:r>
      <w:r>
        <w:t>https://mcp.opencaselaw.ch/entscheid/ge_gerichte_ACJC_521_2017</w:t>
      </w:r>
    </w:p>
    <w:p>
      <w:r>
        <w:t>FR: GE_GERICHTE ACJC/521/2017 du 8 mai 2017</w:t>
      </w:r>
    </w:p>
    <w:p>
      <w:r>
        <w:t>IT: GE_GERICHTE ACJC/521/2017 del 8 maggio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Contre la décision relative à l'exécution de l'évacuation, seule la voie du recours est ouverte (art. 309 let. a CPC).</w:t>
      </w:r>
    </w:p>
    <w:p>
      <w:r>
        <w:t>Bien qu'elle indique s'en prendre aux ch. 1 et 2 du dispositif du jugement, la recourante ne conclut en réalité qu'à l'obtention d'un délai pour l'exécution de l'évacuation, sans remettre en cause le principe de cette évacuation.</w:t>
      </w:r>
    </w:p>
    <w:p>
      <w:r>
        <w:t>Partant, son acte est un recours, lequel est recevable pour avoir été interjeté dans le délai prévu et selon la forme prescrite (art. 130, 131, 321 al. 1 et 2 CPC).</w:t>
      </w:r>
    </w:p>
    <w:p>
      <w:r>
        <w:rPr>
          <w:b/>
        </w:rPr>
        <w:t>E. 1.2</w:t>
      </w:r>
    </w:p>
    <w:p>
      <w:r>
        <w:t>Le recours est recevable pour violation du droit et constatation manifestement inexacte des faits (art. 320 CPC).</w:t>
      </w:r>
    </w:p>
    <w:p>
      <w:r>
        <w:rPr>
          <w:b/>
        </w:rPr>
        <w:t>E. 1.3</w:t>
      </w:r>
    </w:p>
    <w:p>
      <w:r>
        <w:t>Selon l'art. 121 al. 2 LOJ, dans les causes fondées sur l'art. 257d CO, comme en l'espèce, la Chambre des baux et loyers de la Cour de justice siège sans assesseurs.</w:t>
      </w:r>
    </w:p>
    <w:p>
      <w:r>
        <w:rPr>
          <w:b/>
        </w:rPr>
        <w:t>E. 1.4</w:t>
      </w:r>
    </w:p>
    <w:p>
      <w:r>
        <w:t>Les allégués nouveaux et les pièces nouvelles sont irrecevables (art. 326 CPC).</w:t>
      </w:r>
    </w:p>
    <w:p>
      <w:r>
        <w:rPr>
          <w:b/>
        </w:rPr>
        <w:t>E. 2</w:t>
      </w:r>
    </w:p>
    <w:p>
      <w:r>
        <w:t>La recourante reproche au Tribunal une violation de son droit d'être entendue, parce qu'il n'a pas indiqué les motifs qui l'ont convaincu de suivre les conclusions de l'intimée, ni précisé les circonstances sur lesquelles il s'est fondé pour prendre sa décision. Elle lui reproche, en outre, d'avoir omis d'examiner la question de l'octroi d'un sursis humanitaire.</w:t>
      </w:r>
    </w:p>
    <w:p>
      <w:r>
        <w:t>- 5/7 -</w:t>
      </w:r>
    </w:p>
    <w:p>
      <w:r>
        <w:t>C/11130/2016</w:t>
      </w:r>
    </w:p>
    <w:p>
      <w:r>
        <w:rPr>
          <w:b/>
        </w:rPr>
        <w:t>E. 2.1.1</w:t>
      </w:r>
    </w:p>
    <w:p>
      <w:r>
        <w:t>Le droit d'être entendu garanti par l'art. 29 al. 2 Cst.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(ATF 138 I 232 consid. 5.1; arrêt du Tribunal fédéral 4A_321/2016 du 3 octobre 2016 consid. 2.2).</w:t>
      </w:r>
    </w:p>
    <w:p>
      <w:r>
        <w:t>Le droit d'être entendu est un grief de nature formelle, dont la violation entraîne l'annulation de la décision attaquée indépendamment des chances de succès du recours sur le fond (ATF 127 V 431 consid. 3d/aa; arrêt du Tribunal fédéral 5A_178/2015 du 29 mai 2015 consid. 4.1).</w:t>
      </w:r>
    </w:p>
    <w:p>
      <w:r>
        <w:rPr>
          <w:b/>
        </w:rPr>
        <w:t>E. 2.1.2</w:t>
      </w:r>
    </w:p>
    <w:p>
      <w:r>
        <w:t>L'exécution forcée d'un jugement ordonnant l'expulsion d'un locataire est réglée par le droit fédéral (cf. art. 335 et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w:t>
      </w:r>
    </w:p>
    <w:p>
      <w:r>
        <w:t>L'art. 30 al. 4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(arrêt du Tribunal fédéral 4A_207/2014 du 19 mai 2014 consid. 3.1). Cette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 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w:t>
      </w:r>
    </w:p>
    <w:p>
      <w:r>
        <w:t>- 6/7 -</w:t>
      </w:r>
    </w:p>
    <w:p>
      <w:r>
        <w:t>C/11130/2016 besoin avec l'aide des services sociaux (ATF 117 Ia 336 consid. 2 et 3 = SJ 1992 234; ACJC/247/2017 du 6 mars 2017 consid. 2.2.1).</w:t>
      </w:r>
    </w:p>
    <w:p>
      <w:r>
        <w:t>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 tifs d'octroi d'un sursis (ACJC/247/2017 du 6 mars 2017 consid. 2.2.1 et les références citées).</w:t>
      </w:r>
    </w:p>
    <w:p>
      <w:r>
        <w:rPr>
          <w:b/>
        </w:rPr>
        <w:t>E. 2.2</w:t>
      </w:r>
    </w:p>
    <w:p>
      <w:r>
        <w:t>En l'espèce, le Tribunal s'est rallié aux conclusions prises par l'intimée sans motiver sa décision ni expliquer pour quelle raison il écartait le sursis humanitaire sollicité par la recourante.</w:t>
      </w:r>
    </w:p>
    <w:p>
      <w:r>
        <w:t>Il s'ensuit que le grief de violation du droit d'être entendu soulevé par la recourante est fondé et ne peut pas être guéri dans le présent recours. Vu sa nature formelle, il se justifie d'annuler la décision entreprise et de retourner la cause au Tribunal pour nouvelle décision dans le sens des considérants (art. 327 al. 3 let. a CPC).</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du 21 février 2013 consid. 2.6). * * * * *</w:t>
      </w:r>
    </w:p>
    <w:p>
      <w:r>
        <w:t>- 7/7 -</w:t>
      </w:r>
    </w:p>
    <w:p>
      <w:r>
        <w:t>C/11130/2016 PAR CES MOTIFS, La Chambre des baux et loyers : A la forme : Déclare recevable le recours interjeté le 13 février 2017 par A______ contre le jugement JTBL/73/2017 rendu le 26 janvier 2017 par le Tribunal des baux et loyers dans la cause C/11130/2016-7-SE. Au fond : Annule ce jugement. Renvoie la cause au Tribunal pour nouvelle décision dans le sens des considérants. Dit que la procédure est gratuite.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