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ACJC/520/2014 vom 19. August 2013</w:t>
      </w:r>
    </w:p>
    <w:p>
      <w:r>
        <w:t>GE Cour de justice, 2013-08-19, FR</w:t>
      </w:r>
    </w:p>
    <w:p>
      <w:r>
        <w:rPr>
          <w:b/>
        </w:rPr>
        <w:t xml:space="preserve">Quelle: </w:t>
      </w:r>
      <w:r>
        <w:t>https://mcp.opencaselaw.ch/entscheid/ge_gerichte_ACJC_520_2014</w:t>
      </w:r>
    </w:p>
    <w:p>
      <w:r>
        <w:t>FR: GE_GERICHTE ACJC/520/2014 du 19 août 2013</w:t>
      </w:r>
    </w:p>
    <w:p>
      <w:r>
        <w:t>IT: GE_GERICHTE ACJC/520/2014 del 19 agosto 2013</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- 4/10 -</w:t>
      </w:r>
    </w:p>
    <w:p>
      <w:r>
        <w:t>C/7924/2013</w:t>
      </w:r>
    </w:p>
    <w:p>
      <w:r>
        <w:t>Aux termes de l'art. 321 al. 1 et 2 CPC, le recours doit être introduit auprès de l'instance de recours dans les dix jours à compter de la notification de la décision motivée, pour les décisions prises en procédure sommaire.</w:t>
      </w:r>
    </w:p>
    <w:p>
      <w:r>
        <w:t>A Genève, la Chambre civile de la Cour de justice est l'instance compétente pour connaître d'un recours (art. 120 al. 1 let. a LOJ).</w:t>
      </w:r>
    </w:p>
    <w:p>
      <w:r>
        <w:rPr>
          <w:b/>
        </w:rPr>
        <w:t>E. 1.2</w:t>
      </w:r>
    </w:p>
    <w:p>
      <w:r>
        <w:t>En l'espèce, le recours a été déposé selon la forme et dans le délai prescrits.</w:t>
      </w:r>
    </w:p>
    <w:p>
      <w:r>
        <w:rPr>
          <w:b/>
        </w:rPr>
        <w:t>E. 1.3</w:t>
      </w:r>
    </w:p>
    <w:p>
      <w:r>
        <w:t>L'acte de recours formé pour le compte de "A______ ASSURANCES SA" ne comportait pas la signature de deux personnes dont seule une disposait de la signature collective à deux pour représenter la recourante (art. 130 al. 1 CPC). La désignation inexacte d'une partie qui ne laisse place à aucun doute au sujet de son identité constitue un vice de forme mineur, que le juge doit pouvoir rectifier d'office (BOHNET, Code de procédure civile commenté, BOHNET/HALDY/ JEANDIN/SCHWEIZER/TAPPY [éd.], 2011, n. 24 ad art. 132 CPC; ATF 131 I 57 consid. 2.2 in fine). A teneur de l'art. 132 al. 1 CPC, le défaut de légitimation d'un représentant conventionnel relève des vices de forme réparables. En l'espèce, l'identité de la recourante ne fait pas de de doute. En revanche, il est inutile de faire application de l'art. 132 CPC et de fixer un délai à la recourante pour qu'elle répare cette informalité relative à la signature de l'acte (art. 68 al. 1 et 3 CPC), le recours étant en tout état de cause infondé (cf. consid. 5 ci-dessus).</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2.2</w:t>
      </w:r>
    </w:p>
    <w:p>
      <w:r>
        <w:t>Les conclusions, les allégations de faits et les preuves nouvelles sont irrecevables (art. 326 al. 1 CPC). Partant, pour examiner si la loi a été violée, la Cour doit se placer dans la situation où se trouvait le premier juge lorsque celui-ci a rendu la décision attaquée.</w:t>
      </w:r>
    </w:p>
    <w:p>
      <w:r>
        <w:t>- 5/10 -</w:t>
      </w:r>
    </w:p>
    <w:p>
      <w:r>
        <w:t>C/7924/2013</w:t>
      </w:r>
    </w:p>
    <w:p>
      <w:r>
        <w:t>Partant, les pièces nouvelles produites par la recourante seront déclarées irrecevables, ainsi que les allégués de fait s'y rapportant.</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w:t>
      </w:r>
    </w:p>
    <w:p>
      <w:r>
        <w:rPr>
          <w:b/>
        </w:rPr>
        <w:t>E. 3.2</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2ème édition, 1980, p. 2).</w:t>
      </w:r>
    </w:p>
    <w:p>
      <w:r>
        <w:t>- 6/10 -</w:t>
      </w:r>
    </w:p>
    <w:p>
      <w:r>
        <w:t>C/7924/2013</w:t>
      </w:r>
    </w:p>
    <w:p>
      <w:r>
        <w:rPr>
          <w:b/>
        </w:rPr>
        <w:t>E. 3.3</w:t>
      </w:r>
    </w:p>
    <w:p>
      <w:r>
        <w:t>Un contrat écrit justifie en principe la mainlevée provisoire de l'opposition pour la somme d'argent incombant au poursuivi lorsque les conditions d'exigibilité de la dette sont établies, en particulier, si, dans les contrats bilatéraux, le poursuivant prouve avoir exécuté les prestations dont dépend l'exigibilité de sa créance (PANCHAUD/CAPREZ, op. cit., § 69 p. 168 et ch. 1 et 3; AMONN/WALTHER, Grundriss des Schuldbetreibungs- und Konkursrechts, 9ème éd., 2013, § 19 p. 155 n. 77; arrêts du Tribunal fédéral 5A_367/2007 du 15 octobre 2007 consid. 3.1; 5P.171/2005 du 7 octobre 2005 consid. 4.1.1; SCHMIDT, Commentaire romand, Poursuite et faillite, 2005, n. 27 ad art. 82 LP).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ACJC/1211/1999 du 25 novembre 1999; JdT 1969 II 32).</w:t>
      </w:r>
    </w:p>
    <w:p>
      <w:r>
        <w:rPr>
          <w:b/>
        </w:rPr>
        <w:t>E. 3.4</w:t>
      </w:r>
    </w:p>
    <w:p>
      <w:r>
        <w:t>Dans le cas d'espèce, la recourante a produit la proposition d'assurance, signée du preneur d'assurance ainsi qu'un formulaire de reprise desdites assurances par l'intimée. Cette dernière n'a pas contesté le montant des primes fixées pour 2012, qui résulte également des pièces produites par la recourante. Il y a donc lieu de considérer, à l'instar du premier juge, que les documents produits par la recourante constituent une reconnaissance de dette, et, partant, un titre de mainlevée.</w:t>
      </w:r>
    </w:p>
    <w:p>
      <w:r>
        <w:rPr>
          <w:b/>
        </w:rPr>
        <w:t>E. 3.5</w:t>
      </w:r>
    </w:p>
    <w:p>
      <w:r>
        <w:t>Pour faire échec à la demande de mainlevée provisoire fondée sur une reconnaissance de dette, il incombe au débiteur de faire valoir et rendre immédiatement vraisemblables ses moyens libératoires (art. 82 al. 2 LP; arrêt du Tribunal fédéral 5P. 321/2006 du 27 janvier 2006 consid. 3.2).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Poursuite pour dettes et faillite, 2005, n. 785 p. 156, 157 et références citées; KRAUSKOPF, La mainlevée provisoire: quelques jurisprudences récentes, in JdT 2008 II 3, p. 45). Le poursuivi doit prouver par titre le moyen libératoire qu'il invoque (art. 254 al. 1 CPC), mais une preuve stricte ou complète n'est pas exigée; il suffit que le moyen libératoire soit rendu plausible ou vraisemblable par la ou les pièces produites, en revanche, de simples allégations ne suffisent pas (GILLIERON, op. cit., n. 786 p. 198; SCHMIDT, op. cit., n. 30-32 ad art. 82 LP, p. 341; ATF 130 III 321 consid. 3.3; arrêt du Tribunal fédéral 5P.321/2006 du 27 janvier 2006 consid. 3.2).</w:t>
      </w:r>
    </w:p>
    <w:p>
      <w:r>
        <w:t>- 7/10 -</w:t>
      </w:r>
    </w:p>
    <w:p>
      <w:r>
        <w:t>C/7924/2013</w:t>
      </w:r>
    </w:p>
    <w:p>
      <w:r>
        <w:rPr>
          <w:b/>
        </w:rPr>
        <w:t>E. 3.6</w:t>
      </w:r>
    </w:p>
    <w:p>
      <w:r>
        <w:t>Dans le cas présent, le premier juge a considéré que l'intimée avait rendu vraisemblable sa libération en ayant déclaré résilier les polices d'assurance par courrier du 13 octobre 2011 pour la fin décembre 2011 dont elle a produit une copie. La recourante ne prétend pas que ce courrier ne lui serait pas parvenu. Elle admet au contraire l'avoir reçu, mais fait valoir que cette résiliation ne serait pas valablement intervenue pour le 31 décembre 2011, celle-ci ne respectant pas les modalités de résiliation prévues aux conditions générales d'assurances. Elle se prévaut des art. A7.1 de ses conditions générales d'assurance, qui n'ont pas été produites devant le premier juge et qui ne sont pas recevables en seconde instance. Partant, la décision du Tribunal qui retient que l'intimée a rendu vraisemblable sa libération ne prête pas le flanc à la critique.</w:t>
      </w:r>
    </w:p>
    <w:p>
      <w:r>
        <w:rPr>
          <w:b/>
        </w:rPr>
        <w:t>E. 3.7</w:t>
      </w:r>
    </w:p>
    <w:p>
      <w:r>
        <w:t>Par surabondance, en vertu de l'art. 20 LCA,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sommation reste sans effet, l'obligation de l'assureur est suspendue à partir de l'expiration du délai légal (al. 3). Selon l'art. 21 LCA, l'assureur a alors le choix : il peut, dans les deux mois après l'expiration du délai fixé par l'art. 20 LCA, poursuivre le paiement de la prime en souffrance, son obligation reprenant alors effet dès le paiement (art. 21 al. 2 LCA); il peut aussi se départir du contrat et renoncer au paiement de la prime arriérée, cette résiliation se présumant à défaut de poursuite dans les deux mois (art. 21 al. 1 LCA; ATF 103 II 204 consid. 1). La simple menace de poursuite est insuffisante (Loi fédérale sur le contrat d'assurance, LCA annotée, Lausanne, 2000, p. 219 ad art. 21 LCA, TD de Horgen, RBA XII n° 4 et 34 all.). La simple production d'une copie de la réquisition de poursuite, à l'appui de sa requête de mainlevée, n'établit pas, à elle seule, le respect du délai (LCA annotée, op. cit., p. 221 ad art. 21 LCA, CCC NE RBA XIX n° 29). La LCA déroge en faveur de l'assureur au régime commun de la demeure (art. 107 ss CO) en ce sens qu'à l'expiration du délai imparti au débiteur pour s'exécuter, l'assureur a non seulement le choix de poursuivre le paiement de la prime en souffrance, mais encore son obligation est suspendue. (ATF 128 III 186 consid. 2d).</w:t>
      </w:r>
    </w:p>
    <w:p>
      <w:r>
        <w:rPr>
          <w:b/>
        </w:rPr>
        <w:t>E. 3.8</w:t>
      </w:r>
    </w:p>
    <w:p>
      <w:r>
        <w:t>En l'espèce, il résulte des pièces produites par la recourante que les contrats d'assurance objets de la présente procédure sont soumis à la LCA.</w:t>
      </w:r>
    </w:p>
    <w:p>
      <w:r>
        <w:t>- 8/10 -</w:t>
      </w:r>
    </w:p>
    <w:p>
      <w:r>
        <w:t>C/7924/2013 Or, il ne ressort pas du dossier que la recourante aurait requis la poursuite de l'intimée dans le délai de deux mois à l'expiration du délai fixé pour le paiement des primes dans la sommation du 15 mars 2012. Un commandement de payer a certes été notifié à l'intimée le 12 décembre 2012. La date de la réquisition de poursuite ne ressort toutefois pas des pièces de la procédure. Partant, à défaut d'avoir établi qu'elle avait respecté le délai prévue à l'art. 21 al. 1 LCA, la recourante est censée s'être départi des contrats d'assurance qui, par définition, ne peuvent être remis en vigueur. Pour ce motif également le recours est infondé.</w:t>
      </w:r>
    </w:p>
    <w:p>
      <w:r>
        <w:rPr>
          <w:b/>
        </w:rPr>
        <w:t>E. 4</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150 fr. Partant, l'émolument de la présente décision sera fixé à 225 fr. et mis à la charge de la recourante, compensé avec l'avance de frais du même montant opérée par celle-ci, acquise à l'Etat par compensation (art. 111 al. 1 CPC). L'intimée n'ayant pas répondu au recours, il ne se justifie pas de lui allouer de dépens (art. 95 al. 3 let. c CPC).</w:t>
      </w:r>
    </w:p>
    <w:p>
      <w:r>
        <w:rPr>
          <w:b/>
        </w:rPr>
        <w:t>E. 5</w:t>
      </w:r>
    </w:p>
    <w:p>
      <w:r>
        <w:t>La valeur litigieuse, au sens de l'art. 51 LTF, est inférieure à 30'000 fr. * * * * *</w:t>
      </w:r>
    </w:p>
    <w:p>
      <w:r>
        <w:t>- 9/10 -</w:t>
      </w:r>
    </w:p>
    <w:p>
      <w:r>
        <w:t>C/7924/2013 PAR CES MOTIFS, La Chambre civile : A la forme : Déclare recevable le recours interjeté le 6 septembre 2013 par A______ SA contre le jugement JTPI/10617/2013 rendu le 19 août 2013 par le Tribunal de première instance dans la cause C/7924/2013-2 SML. Déclare irrecevables les pièces nouvelles et les faits nouveaux invoqués par A______ SA. Au fond : Le rejette. Déboute les parties de toutes autres conclusions. Sur les frais : Arrête les frais judiciaires du recours à 225 fr., intégralement couverts par l'avance de frais déjà opérée par A______ SA qui reste acquise à l'Etat de Genève. Les met à la charge de A______ SA. Dit qu'il n'est pas alloué de dépens. Siégeant : Madame Nathalie LANDRY-BARTHE, présidente; Madame Elena SAMPEDRO et Monsieur Laurent RIEBEN, juges; Madame Céline FERREIRA, greffière.</w:t>
      </w:r>
    </w:p>
    <w:p>
      <w:r>
        <w:t>La présidente : Nathalie LANDRY-BARTHE</w:t>
      </w:r>
    </w:p>
    <w:p>
      <w:r>
        <w:t>La greffière : Céline FERREIRA</w:t>
      </w:r>
    </w:p>
    <w:p>
      <w:r>
        <w:t>- 10/10 -</w:t>
      </w:r>
    </w:p>
    <w:p>
      <w:r>
        <w:t>C/7924/2013</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