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ACJC/517/2025 vom 16. April 2025</w:t>
      </w:r>
    </w:p>
    <w:p>
      <w:r>
        <w:t>GE Cour de justice, 2025-04-16, FR</w:t>
      </w:r>
    </w:p>
    <w:p>
      <w:r>
        <w:rPr>
          <w:b/>
        </w:rPr>
        <w:t xml:space="preserve">Quelle: </w:t>
      </w:r>
      <w:r>
        <w:t>https://mcp.opencaselaw.ch/entscheid/ge_gerichte_ACJC_517_2025</w:t>
      </w:r>
    </w:p>
    <w:p>
      <w:r>
        <w:t>FR: GE_GERICHTE ACJC/517/2025 du 16 avril 2025</w:t>
      </w:r>
    </w:p>
    <w:p>
      <w:r>
        <w:t>IT: GE_GERICHTE ACJC/517/2025 del 16 aprile 2025</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En l'espèce, le litige porte sur les contributions à l'entretien de l'enfant et de l'ex- épouse qui, capitalisées selon l'art. 92 al. 2 CPC, représentent une valeur litigieuse supérieure à 10'000 fr., de sorte que la voie de l'appel est ouverte.</w:t>
      </w:r>
    </w:p>
    <w:p>
      <w:r>
        <w:rPr>
          <w:b/>
        </w:rPr>
        <w:t>E. 1.2</w:t>
      </w:r>
    </w:p>
    <w:p>
      <w:r>
        <w:t>L'appel a été formé en temps utile et selon la forme prescrite par la loi (art. 130, 131, 142 al. 3 et 311 al. 1 CPC), de sorte qu'il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présente cause est soumise aux maximes d'office et inquisitoire illimitée dès lors qu'elle concerne un 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w:t>
      </w:r>
    </w:p>
    <w:p>
      <w:r>
        <w:t>- 10/27 -</w:t>
      </w:r>
    </w:p>
    <w:p>
      <w:r>
        <w:t>C/11185/2023 preuve disponibles (ATF 128 III 4.11 consid. 3.2.1; arrêt du Tribunal fédéral 5A_762/2013 du 27 mars 2014 consid. 4.1). La présente cause est soumise aux maximes inquisitoire simple (art. 272 CPC) et de disposition (art. 58 al. 1 CPC) s'agissant de la contribution d'entretien entre époux</w:t>
      </w:r>
    </w:p>
    <w:p>
      <w:r>
        <w:rPr>
          <w:b/>
        </w:rPr>
        <w:t>E. 2</w:t>
      </w:r>
    </w:p>
    <w:p>
      <w:r>
        <w:t>Les parties ont allégué des faits nouveaux et produit des pièces nouvelles en appel.</w:t>
      </w:r>
    </w:p>
    <w:p>
      <w:r>
        <w:rPr>
          <w:b/>
        </w:rPr>
        <w:t>E. 2.1</w:t>
      </w:r>
    </w:p>
    <w:p>
      <w:r>
        <w:t>Lorsqu'elle doit examiner les faits d'office, l'instance d’appel admet des faits et moyens de preuve nouveaux jusqu'aux délibérations (art. 317 al. 1bis et 407f CPC).</w:t>
      </w:r>
    </w:p>
    <w:p>
      <w:r>
        <w:rPr>
          <w:b/>
        </w:rPr>
        <w:t>E. 2.2</w:t>
      </w:r>
    </w:p>
    <w:p>
      <w:r>
        <w:t>En l'espèce, les faits nouveaux ainsi que les pièces nouvelles produites par les parties avant que la cause n'ait été gardée à juger par la Cour, dès lors qu'ils concernent les situations personnelles et financières des parties, susceptibles d'influencer la contribution d'entretien de l'enfant, sont recevables, dans la mesure de leur pertinence. En raison de la grande interdépendance entre l'entretien du conjoint et celui des enfants qui découle de la méthode en deux étapes avec répartition de l'excédent, la jurisprudence admet que les connaissances acquises pour l'entretien des enfants ne puissent être occultées pour l'entretien du conjoint à fixer dans la même décision, ou en être séparées dans le cadre du calcul global à opérer. Les faits déterminés en application de la maxime inquisitoire illimitée, pour l'entretien des enfants, sont dès lors également pertinents pour fixer, dans la même décision, l'entretien du conjoint pendant le mariage (arrêt du Tribunal fédéral 5A_112/2020 du 28 mars 2022 consid. 2.2 s.; dans le même sens: ATF 147 III 301 consid. 2).</w:t>
      </w:r>
    </w:p>
    <w:p>
      <w:r>
        <w:rPr>
          <w:b/>
        </w:rPr>
        <w:t>E. 3</w:t>
      </w:r>
    </w:p>
    <w:p>
      <w:r>
        <w:t>Dans sa duplique, l'intimé revient sur les problèmes de santé rencontrés par son fils et la mère de son fils et soutient qu'il serait "ravi si la garde permanente de [s]on fils [lui était] octroyée". Il précise cependant ne pas "insister sur cette possibilité", sachant que l'appelante aimait son fils et qu'elle ne supporterait pas d'être séparée de celui-ci.</w:t>
      </w:r>
    </w:p>
    <w:p>
      <w:r>
        <w:t>Ainsi, contrairement à ce que fait valoir l'appelante, l'intimé n'a pas pris de nouvelles conclusions à ce sujet. Il n'y a dès lors pas lieu de statuer sur ce point, ce d'autant que les parties ne remettent pas en cause la répartition convenue depuis le prononcé des mesures protectrices de l'union conjugale, malgré les nombreuses critiques formulées par l'appelante à l'encontre de l'intimé dans le cadre de son appel.</w:t>
      </w:r>
    </w:p>
    <w:p>
      <w:r>
        <w:t>En tout état, l'attribution de la garde à la mère n'apparaît pas contraire à l'intérêt de l'enfant, malgré les problèmes de santé de celle-ci.</w:t>
      </w:r>
    </w:p>
    <w:p>
      <w:r>
        <w:t>- 11/27 -</w:t>
      </w:r>
    </w:p>
    <w:p>
      <w:r>
        <w:t>C/11185/2023</w:t>
      </w:r>
    </w:p>
    <w:p>
      <w:r>
        <w:rPr>
          <w:b/>
        </w:rPr>
        <w:t>E. 4</w:t>
      </w:r>
    </w:p>
    <w:p>
      <w:r>
        <w:t>Toujours dans sa duplique, l'intimé sollicite de la Cour qu'elle le renseigne sur l'autorité à contacter pour obtenir une attestation confirmant qu'il n'a pas cumulé des avoirs de prévoyance professionnelle en Espagne.</w:t>
      </w:r>
    </w:p>
    <w:p>
      <w:r>
        <w:t>Pour autant qu'il s'agisse d'une nouvelle conclusion, celle-ci serait, quoi qu'il en soit, irrecevable faute de reposer sur des faits nouveaux (art. 317 al. 2 CPC). Pour le surplus, il n'appartient pas à la Cour de renseigner les parties sur d'éventuelles démarches à entreprendre à l'étranger, ce d'autant qu'elles ne remettent pas non plus en cause la question du partage des avoirs de prévoyance professionnelle.</w:t>
      </w:r>
    </w:p>
    <w:p>
      <w:r>
        <w:t>Il ne sera dès lors pas entré en matière sur ce point.</w:t>
      </w:r>
    </w:p>
    <w:p>
      <w:r>
        <w:rPr>
          <w:b/>
        </w:rPr>
        <w:t>E. 5</w:t>
      </w:r>
    </w:p>
    <w:p>
      <w:r>
        <w:t>L'appelante critique le montant fixé par le premier juge à titre de contribution à l'entretien de l'enfant.</w:t>
      </w:r>
    </w:p>
    <w:p>
      <w:r>
        <w:t>Elle lui reproche par ailleurs de ne pas lui avoir alloué une contribution d'entretien post-divorce.</w:t>
      </w:r>
    </w:p>
    <w:p>
      <w:r>
        <w:t>5.1.1 Selon l'art. 276 al.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L'art. 285 al. 1 CC prévoit que la contribution d'entretien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L'obligation d’entretien envers un enfant mineur prime les autres obligations d’entretien du droit de la famille (art. 276a al. 1 CC). 5.1.2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w:t>
      </w:r>
    </w:p>
    <w:p>
      <w:r>
        <w:t>- 12/27 -</w:t>
      </w:r>
    </w:p>
    <w:p>
      <w:r>
        <w:t>C/11185/2023 façon non exhaustive à l'art. 125 al. 2 CC (ATF 147 III 249 consid. 3.4.2 et les 4 références; arrêt du Tribunal fédéral 5A_312/2023 du 30 avril 2024 consid. 3.1). La détermination de la contribution d'entretien est laissée, pour une part importante, à l'appréciation du juge du fait, qui applique les règles du droit et de l'équité (art. 4 CC; ATF 134 III 577 consid. 4; arrêt du Tribunal fédéral 5A_1036/2021 précité, ibidem).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 5.1.3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w:t>
      </w:r>
    </w:p>
    <w:p>
      <w:r>
        <w:t>- 13/27 -</w:t>
      </w:r>
    </w:p>
    <w:p>
      <w:r>
        <w:t>C/11185/2023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 arrêt du Tribunal fédéral 5A_455/2019 du 23 juin 2020 consid. 5.4.2). 5.1.4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 il n'est pas ou pas totalement en mesure de pourvoir lui-même à son entretien convenable (ATF 147 III 308 consid. 5.2).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w:t>
      </w:r>
    </w:p>
    <w:p>
      <w:r>
        <w:t>- 14/27 -</w:t>
      </w:r>
    </w:p>
    <w:p>
      <w:r>
        <w:t>C/11185/2023 sont pas des règles strictes. Leur application dépend du cas concret; le juge en tient compte dans l'exercice de son large pouvoir d'appréciation (art. 4 CC; ATF 144 III 481 consid. 4.7.9).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arrêts cités).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5A_513/2023 du 20 mars 2024 consid. 6.3.2.2 et 6.3.2.3 et les arrêts cités),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5.1.5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Newsletter DroitMatrimonial.ch janvier 2021, p. 15).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C'est seulement lorsque le minimum vital LP de toutes les personnes concernées est couvert qu'un éventuel solde</w:t>
      </w:r>
    </w:p>
    <w:p>
      <w:r>
        <w:t>- 15/27 -</w:t>
      </w:r>
    </w:p>
    <w:p>
      <w:r>
        <w:t>C/11185/2023 disponible peut être pris en considération pour la satisfaction des besoins élargis (ATF 147 III 265 précité consid. 7.3; 140 III 337 précité loc. cit.). Lorsque les ressources financières le permettent, l’entretien convenable doit ainsi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5.1.6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et 5A_114/2017 du 23 août 2017 consid. 11.1). 5.1.7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 ci ne permet pas de couvrir, tels que les frais liés à des corrections dentaires ou à des mesures scolaires particulières (arrêt du Tribunal fédéral 5A_782/2023 du 11 octobre 2024 consid. 4.1.2).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5.2</w:t>
      </w:r>
    </w:p>
    <w:p>
      <w:r>
        <w:t>En l'espèce, il y a lieu de réexaminer en premier lieu les revenus et charges des parties à la lumière des griefs invoqués par celles-ci. Il sera fait application de la méthode du minimum vital avec répartition de l'excédent pour calculer les contributions d'entretien de l'enfant et, éventuellement, de l'ex-épouse.</w:t>
      </w:r>
    </w:p>
    <w:p>
      <w:r>
        <w:rPr>
          <w:b/>
        </w:rPr>
        <w:t>E. 5.2.1</w:t>
      </w:r>
    </w:p>
    <w:p>
      <w:r>
        <w:t>L'appelante reproche en premier lieu au Tribunal d'avoir retenu que l'intimé réalisait des revenus globaux de 3'588 fr. par mois, soit 3'478 fr. de salaire et 110 fr. tirés de son activité au marché aux puces, alors que celui-ci aurait fait preuve d'un manque de transparence à ce sujet. A cet égard, il sera tout d'abord relevé que l'intimé a produit plusieurs pièces pour établir le salaire perçu de ses activités salariées ainsi qu'un relevé de compte bancaire pour l'année 2023 et le récapitulatif des dates auxquelles il s'est rendu sur le marché. L'appelante soutient qu'il serait incohérent que l'intimé laisse son fils seul pour se rendre au marché aux puces et ne gagner que 110 fr. par mois. Toutefois, le seul fait que l'intimé passe régulièrement ses samedis au marché au puce, même lorsqu'il doit exercer son droit de visite, ne suffit pas à dénier toute crédibilité à ses déclarations, lesquelles ne sont contredites par aucun élément du dossier. Il apparaît quoi qu'il en soit plausible que l'intimé, qui s'est présenté sur le marché 25 samedis sur 11 mois (soit en moyenne environ 2 jours par mois), et qui doit s'acquitter d'un peu plus de 22 fr. par jour de présence, ne réalise pas des revenus supérieurs à une centaine de francs par mois. S'agissant de son activité chez J______ SA, il n'y a pas lieu de retenir un salaire mensuel net de 3'478 fr. comme l'a fait le Tribunal, en se basant sur les fiches de paie les plus récentes figurant au dossier, soit relatives aux années 2023 et 2024. Il résulte en effet des certificats de salaire (lesquels comportent des informations exhaustives concernant l'année visée) que l'intimé a gagné plus sur les années précédentes que le résultat que l'on obtient en annualisant le montant sus indiqué (3'478 fr. x 12 = 41'736 fr.), ce qui laisse penser que son salaire lui est très probablement versé treize fois l'an, étant relevé que les fiches de salaire relatives aux mois de décembre 2023 et 2024 n'ont pas été produites. L'intimé ne s'est par ailleurs pas prévalu d'une modification de ses conditions de travail qui expliquerait une telle baisse de revenus. La Cour se fondera dès lors sur le certificat de salaire le plus récent, soit celui de 2022, et retiendra sur cette base un revenu mensuel net de 3'830 fr. Les fiches de paie et certificats de salaire produits ne faisant pas état du versement d'un bonus ou du paiement d'heures supplémentaires, aucun montant ne sera ajouté à ce titre à son salaire.</w:t>
      </w:r>
    </w:p>
    <w:p>
      <w:r>
        <w:t>- 17/27 -</w:t>
      </w:r>
    </w:p>
    <w:p>
      <w:r>
        <w:t>C/11185/2023 Il résulte toutefois des pièces produites en appel que l'intimé a été licencié par J______ SA pour le 31 décembre 2024. S'il a exposé, dans le cadre de sa duplique du 11 octobre 2024, qu'il n'avait pas encore retrouvé du travail, il n'a produit aucune pièce qui attesterait de recherches actives en ce sens. En tout état, l'intimé, qui savait devoir contribuer à l'entretien de son fils, disposait de suffisamment de temps (plus de 5 mois) pour ne pas se retrouver sans emploi au 1er janvier 2025. Il est âgé de 48 ans et n'a pas allégué que sa déchirure au ménisque l'empêcherait de travailler. S'il ne maîtrise pas la langue française, ses compétences lui ont toutefois permis de garder son précédent emploi une dizaine d'années sans que cela ne lui pose problème. Rien n'indique ainsi qu'il ne serait pas en mesure de retrouver un travail dans le même domaine. Compte tenu qu'il n'aura pas d'années d'ancienneté, il ne pourra pas prétendre à un salaire aussi élevé que celui qu'il percevait de son activité auprès de J______ SA. Il sera en revanche en mesure de percevoir le salaire minimum en vigueur à Genève, soit 3'600 fr. par mois (4'243 fr. pour 40 heures de travail – 14% de cotisations sociales). C'est donc ce montant mensuel qui lui sera imputé à titre de revenu hypothétique à partir du 1er janvier 2025. L'appelante, convaincue que l'intimé aurait volontairement réduit ses revenus pour se libérer de ses obligations alimentaires, souhaiterait encore que l'on tienne compte du salaire qu'il touchait de I______ SA. Il résulte néanmoins des fiches de salaire établies par J______ SA que l'intimé consacrait toute sa force de travail à cette activité, de sorte que l'on ne saurait l'enjoindre à travailler plus, ce d'autant que ses revenus apparaissent suffisants pour assumer l'entretien de l'enfant. Il n'y a pas non plus lieu de lui imputer un revenu hypothétique supérieur à celui retenu ci-avant en se fondant, comme le voudrait l'appelante, sur le calculateur statistique de salaire et en tenant compte de postes exercés dans des domaines étrangers à celui qu'il occupait jusqu'à présent, même s'ils ne requièrent pas de qualifications particulières. Enfin, aucun élément du dossier n'appuie les allégations de l'appelante, qui affirme que l'intimé disposerait de revenus cachés importants, qu'il consacrerait notamment à des projets immobiliers au Maroc, "inscrits provisoirement au nom de sa mère". Il sera donc retenu que les revenus de l'intimé s'élèvent à 3'940 fr. par mois (3'830 fr. + 110 fr.) jusqu'au 31 décembre 2024 puis à 3'710 fr. par mois (3'600 fr. + 110 fr.) dès le 1er janvier 2025. S'agissant de ses charges, l'intimé présente un budget différent de celui retenu par le premier juge, sans toutefois formuler de critique à l'égard du jugement entrepris.</w:t>
      </w:r>
    </w:p>
    <w:p>
      <w:r>
        <w:t>- 18/27 -</w:t>
      </w:r>
    </w:p>
    <w:p>
      <w:r>
        <w:t>C/11185/2023 Cela étant, si c'est à raison que le Tribunal a calculé les charges de l'intimé selon le minimum vital du droit des poursuites pour la période allant jusqu'au 31 octobre 2024, il en va différemment à partir du 1er novembre 2024. En effet, il résulte de ce qui suit (cf. infra consid. 5.2.4) qu'à partir de cette date, il ne sera plus exigé de l'intimé qu'il contribue à l'entretien de son ex-épouse, ce qui lui permettra de disposer d'un disponible plus important pouvant satisfaire des besoins plus élargis, incluant les impôts. En l'occurrence, l'intimé fait valoir une charge fiscale de 200 fr. par mois, compte tenu d'un arrangement de paiement d'impôts pour l'année 2021. Il y a toutefois lieu de se baser sur la situation qui sera la sienne à partir du 1er novembre 2024 et non sur une situation passée. En tenant compte des revenus retenus ci-avant, du paiement de ses primes d'assurance-maladie et du versement de la contribution d'entretien telle qu'arrêtée ci-après, la charge fiscale de l'intimé peut être estimée à 2'500 fr. par an, soit 208 fr. par mois. Il n'y a en revanche pas lieu de retenir les frais médicaux non remboursés et les frais de véhicule allégués par celui-ci, dans la mesure où ils ne sont pas établis, ni les frais de location de place au marché aux puces, dans la mesure où le revenu net qu'il en tire en tient déjà compte. L'intimé ne fait valoir aucun autre frais. Par conséquent, l'intimé a supporté des charges mensuelles arrondies de 2'199 fr. jusqu'au 31 octobre 2024 puis de 2'407 fr. dès le 1er novembre 2024. Il a ainsi bénéficié d'un disponible de 1'741 fr. jusqu'au 31 octobre 2024, puis de 1'533 fr. du 1er novembre au 31 décembre 2024, et de 1'303 fr. dès le 1er janvier 2025.</w:t>
      </w:r>
    </w:p>
    <w:p>
      <w:r>
        <w:rPr>
          <w:b/>
        </w:rPr>
        <w:t>E. 5.2.2</w:t>
      </w:r>
    </w:p>
    <w:p>
      <w:r>
        <w:t>Les charges liées à l'entretien de C______ telles que retenues par le Tribunal ne sont pas critiquées en appel. L'appelante persiste néanmoins dans sa conclusion en versement d'une contribution d'entretien dont le montant de 931 fr. 65 par mois correspond aux charges qu'elle a alléguées en première instance (sans déduction des allocations familiales). Seuls les frais "extrascolaires" plaidés en première instance ont été écartés par le Tribunal. Ceux-ci n'étant pas documentés, il n'y a pas lieu de les intégrer aux charges de l'enfant. Pour le reste, les montants allégués en première instance à titre de participation au loyer (196 fr. 65) et de frais de transport (50 fr.) diffèrent légèrement de ceux retenus par le Tribunal (respectivement 262 fr. 20 et 45 fr.), dont la décision de tenir compte d'une participation au loyer de 20% (au lieu de 15%) et du prix d'un abonnement TPG mensuel n'apparaît pas critiquable.</w:t>
      </w:r>
    </w:p>
    <w:p>
      <w:r>
        <w:t>- 19/27 -</w:t>
      </w:r>
    </w:p>
    <w:p>
      <w:r>
        <w:t>C/11185/2023 En revanche, ces deux postes doivent être actualisés, au vu de la majoration du loyer de l'appelante à partir du 1er décembre 2024 (20% de 1'398 fr., soit 280 fr. par mois au lieu de 262 fr. 20) et de la suppression du coût de l'abonnement TPG dès le 1er janvier 2025 (cf. art. 36 al. 5 LTPG). Si dans le cadre de ses écritures d'appel, l'appelante soutient notamment s'être acquittée seule de certaines factures médicales de l'enfant (par exemple, les frais de lunettes), elle n'en tire aucune conséquence et n'intègre aucun frais médical au budget de C______. Les pièces produites ne permettent pour le surplus pas de déterminer s'il s'agit de frais récurrents ni de les chiffrer. Les charges d'entretien de C______ s'élèvent par conséquent à un montant mensuel arrondi de 942 fr. jusqu'au 30 novembre 2024, de 960 fr. en décembre 2024 et de 915 fr. dès le 1er janvier 2025. Une fois les allocations familiales déduites, les charges de l'enfant s'élèvent à 631 fr. par mois, respectivement à 649 fr. par mois, puis à 604 fr. par mois. Contrairement à ce que semble penser l'appelante, les allocations familiales, qu'elle perçoit pour son fils, doivent être déduites des coûts d'entretien de l'enfant lors du calcul de contribution due.</w:t>
      </w:r>
    </w:p>
    <w:p>
      <w:r>
        <w:rPr>
          <w:b/>
        </w:rPr>
        <w:t>E. 5.2.3</w:t>
      </w:r>
    </w:p>
    <w:p>
      <w:r>
        <w:t>La mère assumant l'entretien en nature de C______, il appartient au père, qui en a les moyens, d'en assumer l'entretien financier. Celui-ci devra alors verser une contribution permettant de couvrir les charges de son fils. L'appelante ne saurait en revanche être suivie lorsqu'elle soutient que la contribution d'entretien en faveur de C______ devrait augmenter avec l'avancement de son âge, conformément à la jurisprudence. L'art. 286 al. 1 CC permet certes de prévoir que la contribution sera échelonnée en fonction de l'âge de l'enfant, dont le coût d'entretien augmente notoirement avec le temps. L'appelante perd toutefois de vue que son fils percevra, au plus tard dès son 16ème anniversaire, des allocations de formation en 415 fr. par mois (art. 7A et 8 al. 3 LAF; RS GE J 5 10), soit une centaine de francs de plus que les allocations pour enfant. Or, elle ne prétend pas que ce supplément ne permettra pas de compenser une éventuelle augmentation du coût de son entretien, qui est en l'état hypothétique. Une fois ses charges et celles de son fils couvertes, l'intimé bénéficie d'un disponible mensuel de 1'110 fr. jusqu'au 31 octobre 2024, de 902 fr. en novembre 2024, de 884 fr. en décembre 2024 et de 699 fr. dès le 1er janvier 2025. Avant de procéder à un éventuel partage de cet excédent, il y a lieu de trancher la question de savoir si l'appelante a droit à une contribution d'entretien post-divorce, comme celle-ci le soutient.</w:t>
      </w:r>
    </w:p>
    <w:p>
      <w:r>
        <w:t>- 20/27 -</w:t>
      </w:r>
    </w:p>
    <w:p>
      <w:r>
        <w:t>C/11185/2023</w:t>
      </w:r>
    </w:p>
    <w:p>
      <w:r>
        <w:rPr>
          <w:b/>
        </w:rPr>
        <w:t>E. 5.2.4</w:t>
      </w:r>
    </w:p>
    <w:p>
      <w:r>
        <w:t>En l'occurrence, il n'est pas contesté que le mariage a eu un impact décisif sur la vie de l'appelante.</w:t>
      </w:r>
    </w:p>
    <w:p>
      <w:r>
        <w:t>Lorsque le principe d'une contribution d'entretien post-divorce est admis, il convient de procéder en plusieurs étapes et de déterminer d'abord l'entretien convenable, puis dans quelle mesure chacun des époux peut le financer lui-même. Le fait que l'intimé soit capable, financièrement, de continuer à contribuer à l'entretien de son ex-épouse n'est en revanche pas déterminant à ce stade.</w:t>
      </w:r>
    </w:p>
    <w:p>
      <w:r>
        <w:t>L'appelante, qui travaille à raison de deux heures par jour et réalise un salaire mensuel net de 844 fr. par mois, ne couvre pas son entretien convenable, arrêté à un montant mensuel – non critiqué – de 2'534 fr. 50.</w:t>
      </w:r>
    </w:p>
    <w:p>
      <w:r>
        <w:t>Le Tribunal a toutefois considéré qu'elle était en mesure de subvenir elle-même à son entretien convenable si elle augmentait son taux d'activité, ce que l'intéressée critique, au motif que les conditions pour lui imputer un revenu hypothétique ne seraient pas remplies dans la mesure où elle aurait sacrifié plusieurs années de sa vie à s'occuper de sa famille et compte tenu de ses problèmes de santé et de "la charge trop lourde de son fils C______". Il convient de relever ce qui suit à cet égard.</w:t>
      </w:r>
    </w:p>
    <w:p>
      <w:r>
        <w:t>À l'instar de son ex-époux, l'appelante n'est titulaire d'aucun diplôme. Au moment de la séparation, elle était âgée de 44 ans et travaillait à temps partiel. S'il n'est pas contesté que l'appelante a assumé l'essentiel de la prise en charge et de l'encadrement quotidien de l'enfant commun durant la vie commune des époux, il résulte néanmoins de son contrat de travail pour N______ SA qu'elle a maintenu une certaine activité professionnelle durant le mariage, du moins depuis juillet 2017. L'appelante allègue que C______ souffrirait de "plusieurs difficultés psychologiques" et qu'elle doit lui apporter une aide particulière "pour la douche, le port de son cartable à l'école vu la fragilité de son corps, les soins prodigués pour son allergie, un régime alimentaire particulier qui implique plus de temps et de moyens à dépenser, des rendez-vous médicaux fréquents, etc.". Elle ne fournit pas davantage de précisions à ce sujet et les pièces produites ne permettent pas de déterminer la nature des problèmes de santé que celui-ci rencontrerait. L'on ne peut en effet rien tirer des documents qu'elle a fournis, lesquels consistent en des constats médicaux établis suite à l'agression d'avril 2024 (qui se limitent à faire état d'ecchymoses et d'hématomes et de relever l'état émotionnel dans lequel se trouvait l'enfant) ainsi qu'en des courriers de confirmation de rendez-vous et des factures médicales produites en vrac (qui semblent être liés au même accident). Le fait que l'intimé ne remette pas en cause les allégations de la mère à ce sujet n'y change rien, ce d'autant que contrairement</w:t>
      </w:r>
    </w:p>
    <w:p>
      <w:r>
        <w:t>- 21/27 -</w:t>
      </w:r>
    </w:p>
    <w:p>
      <w:r>
        <w:t>C/11185/2023 à l'appelante, il affirme que C______ est tout à fait autonome pour réaliser les actes du quotidien. L'appelante n'a par ailleurs pas intégré de frais médicaux dans les charges de son fils, admettant ainsi qu'il ne s'agit pas de frais récurrents, ni de contribution de prise en charge, admettant ne pas être empêchée de travailler en raison de la prise en charge de son fils. Pour le surplus, l'enfant est désormais âgé de 14 ans, de sorte qu'il devrait être en mesure d'être autonome, et passe une grande partie de ses journées à l'école. L'appelante ne saurait dès lors se prévaloir du fait que son fils aurait des besoins particuliers qui l'empêcheraient de trouver du travail. Elle fait ensuite valoir que son état de santé l'empêcherait de pourvoir elle-même à son entretien. Selon elle, les documents qu'elle a produits attestent qu'elle souffre d'atteintes graves à sa santé, lesquelles auraient des répercussions directes sur sa capacité de travail. Or, les certificats médicaux attestant d'une incapacité de travail qu'elle a produits en première instance n'apparaissent pas suffisants pour établir que celle-ci serait durable, lesdits certificats n'étant appuyés par aucune explication du médecin. L'appelante n'a par ailleurs produit aucun document attestant d'une incapacité de travail dans le cadre de la procédure d'appel, de sorte que l'on ne saurait retenir sur cette base qu'elle aurait été incapable de travailler après le 1er février 2024. Quant aux rapports d'IRM, qui confirment l'existence d'une bursite (soit une inflammation) et d'une chondropathie de surface du condyle fémoral interne (affection du cartilage), sans perte de substance cartilagineuse, ils ne précisent pas non plus que les affections constatées l'empêcheraient de travailler. Les déclarations de l'intéressée lors de l'audience du 9 janvier 2024 laissent d'ailleurs penser le contraire, celle-ci ayant indiqué ne pas trouver de travail à temps plein en raison de ses lacunes en français et de l'absence de diplôme, et non pas en raison de son état de santé. Si le constat médical produit en appel précise la nature de ses limitations (soit dans le port de charge, dans la marche ou encore dans les mouvements du bras gauche), il n'atteste en revanche pas d'une incapacité majeure de travail, le médecin indiquant uniquement que sa patiente "ne peut pas travailler à 100%". Il n'est donc pas exclu que celle-ci soit en mesure d'exercer une activité à temps partiel. Aucun document permettant d'appréhender l'évolution future des atteintes constatées n'a par ailleurs été produit et l'on ignore tout de l'éventuel traitement qu'elle suivrait, hormis les séances de physiothérapie qui lui ont été prescrites en septembre 2023. Au vu de ce qui précède, il convient d'admettre - sur le principe - qu'il est raisonnablement exigible de l'intimée qu'elle trouve un emploi ne nécessitant pas</w:t>
      </w:r>
    </w:p>
    <w:p>
      <w:r>
        <w:t>- 22/27 -</w:t>
      </w:r>
    </w:p>
    <w:p>
      <w:r>
        <w:t>C/11185/2023 de formation (de type aide-ménagère) à un taux de 80%, dit taux étant pour le surplus en adéquation avec la prise en charge de C______. L'appelante prétend encore qu'au vu de son éloignement du marché du travail durant plusieurs années, il lui serait "extrêmement difficile, pour ne pas dire impossible", de retrouver une activité lucrative. Elle fait ainsi abstraction du fait qu'elle exerce une activité (bien qu'à temps très réduit) depuis plusieurs années. Elle allègue en outre, sans fournir de pièces à l'appui de ce qu'elle avance, avoir déjà "tenté de remédier à cette situation, mais sans aucun résultat". Le dossier ne contient cependant aucun document qui prouverait ses recherches d'emploi. Elle n'a pas non plus établi ne pas pouvoir augmenter son taux de travail auprès de son employeur actuel. L'appelante a dès lors échoué à démontrer qu'elle ne serait pas en mesure de trouver un emploi à 80% sur le marché actuel du travail. Le fait qu'elle ne maîtrise pas le français ne justifie pas à lui seul d'écarter la possibilité pour elle de trouver du travail. La situation de l'intimé prouve en effet que des difficultés linguistiques ne lui ferment pas nécessairement et définitivement les portes du marché de l'emploi, celui-ci ayant occupé le même poste pendant près de dix ans. Quant au montant de 2'900 fr. nets par mois retenu à titre de revenu hypothétique, il ne paraît pas critiquable dès lors qu'il correspond au salaire minimum en vigueur en 2024 pour une activité à 80%. Enfin, l'appelante se contente de reprocher au Tribunal d'avoir considéré qu'elle serait apte à travailler dès le 1er novembre 2024. Elle ne formule en revanche aucune autre critique à l'encontre du délai d'adaptation de cinq mois qui lui a été accordé par le premier juge, lequel apparaît adéquat compte tenu des circonstances d'espèce, ce d'autant que l'augmentation attendue de ses revenus était prévisible depuis le prononcé des mesures protectrices de l'union conjugale, la contribution de prise en charge incluse dans la contribution destinée à l'entretien de son fils ne lui permettant pas de couvrir l'entier de ses charges et aucune contribution à son entretien n'ayant été prévue. Lorsque l'intimé a introduit sa requête en divorce, le 31 mai 2023, il n'a pas non plus consenti à lui verser une pension alimentaire. Celle-ci en était d'ailleurs consciente puisqu'elle a elle-même allégué avoir, par le passé, entrepris des démarches en vue de trouver un emploi. Le délai accordé par le Tribunal sera par conséquent confirmé. Il sera par conséquent retenu que l'appelante réalise un revenu mensuel net de 844 fr. (revenu effectif) jusqu'au 31 octobre 2024, puis de 2'900 fr. (revenu hypothétique) dès le 1er novembre 2024.</w:t>
      </w:r>
    </w:p>
    <w:p>
      <w:r>
        <w:t>- 23/27 -</w:t>
      </w:r>
    </w:p>
    <w:p>
      <w:r>
        <w:t>C/11185/2023 Ses charges ne font l'objet d'aucune critique. Il y a toutefois lieu d'actualiser le montant de son loyer, lequel s'élève à 1'118 fr. par mois (80% de 1'398 fr.) dès le 1er décembre 2024. Compte tenu de charges mensuelles s'élevant à un montant arrondi de 2'534 fr. jusqu'au 30 novembre, puis de 2'604 fr. dès le 1er décembre 2024, l'appelante a supporté un déficit de 1'690 fr. jusqu'au 31 octobre 2024 et bénéficie d'un disponible depuis lors (365 fr. par mois en novembre 2024, puis 296 fr. par mois).</w:t>
      </w:r>
    </w:p>
    <w:p>
      <w:r>
        <w:rPr>
          <w:b/>
        </w:rPr>
        <w:t>E. 5.2.5</w:t>
      </w:r>
    </w:p>
    <w:p>
      <w:r>
        <w:t>Le juge étant lié par les conclusions des parties s'agissant de la contribution du conjoint, le montant de la contribution d'entretien fixée par le premier juge, soit 640 fr. par mois jusqu'au 31 octobre 2024, correspondant à celui dont elle réclame le paiement en appel, sera confirmé.</w:t>
      </w:r>
    </w:p>
    <w:p>
      <w:r>
        <w:rPr>
          <w:b/>
        </w:rPr>
        <w:t>E. 5.2.6</w:t>
      </w:r>
    </w:p>
    <w:p>
      <w:r>
        <w:t>L'excédent familial, qui se compose uniquement du disponible de l'intimé durant cette période, s'élèvera par conséquent à 470 fr. par mois jusqu'au 31 octobre 2024.</w:t>
      </w:r>
    </w:p>
    <w:p>
      <w:r>
        <w:t>À partir du 1er novembre 2024, l'excédent familial se compose des disponibles respectifs des parties et s'élèvera à un montant total de 1'267 fr. (902 fr. + 365 fr. 50) en novembre 2024, de 1'180 fr. 50 (884 fr. + 296 fr.) en décembre 2024 et de 995 fr. (699 fr. + 296 fr.) dès janvier 2025.</w:t>
      </w:r>
    </w:p>
    <w:p>
      <w:r>
        <w:t>Le Tribunal n'a pas intégré de part à l'excédent dans la contribution destinée à l'entretien de l'enfant. C______ doit toutefois pouvoir en bénéficier, à hauteur, en principe, d'1/5ème. Cette part doit par ailleurs être calculée proportionnellement à ce que représente l'excédent de l'intimé par rapport à l'excédent familial total. Ainsi, la contribution destinée à l'entretien de C______ devrait intégrer, à titre de part à l'excédent, environ 90 fr. par mois jusqu'au 31 octobre 2024 (1/5 de 470 fr.), 175 fr. en novembre 2024 (1/5 de 1'267 fr. x 0,7, le disponible de l'intimé représentant 70% de l'excédent familial), 175 fr. en décembre 2024 (1/5 de 1'180 fr. x 0,75, le disponible de l'intimé représentant 75% de l'excédent familial) et 140 fr. par mois dès le 1er janvier 2025 (1/5 de 995 fr. x 0,7, le disponible de l'intimé représentant 70% de l'excédent familial).</w:t>
      </w:r>
    </w:p>
    <w:p>
      <w:r>
        <w:rPr>
          <w:b/>
        </w:rPr>
        <w:t>E. 5.2.7</w:t>
      </w:r>
    </w:p>
    <w:p>
      <w:r>
        <w:t>Le principe du divorce est entré en force de chose jugée partielle le 31 juillet 2024, ni l'appelante ni l'intimé n'ayant remis en cause le principe du divorce dans le cadre de la procédure d'appel. Le dies a quo des nouvelles contributions d'entretien ne saurait dès lors être fixé à une date antérieure au 31 juillet 2024. L'intimé n'a pas formé appel contre le jugement en tant qu'il l'a condamné à verser une contribution d'entretien post-divorce jusqu'au 31 octobre 2024. Il convient par ailleurs d'éviter que, jusqu'à cette date, l'intimé paie en sus de ladite contribution</w:t>
      </w:r>
    </w:p>
    <w:p>
      <w:r>
        <w:t>- 24/27 -</w:t>
      </w:r>
    </w:p>
    <w:p>
      <w:r>
        <w:t>C/11185/2023 d'entretien, la contribution de prise en charge fixée sur mesures protectrices de l'union conjugale, incluse dans la contribution allouée à l'entretien de l'enfant. Au vu des circonstances particulières du cas d'espèce, le dies a quo de la contribution destinée à l'entretien de l'enfant sera dès lors fixée à la date d'entrée en force de chose jugée partielle du jugement de divorce, soit au 1er août 2024. Ainsi, les mesures protectrices de l'union conjugale resteront en vigueur jusqu'au 31 juillet 2024. À partir du 1er août 2024, ce sont les contributions d'entretien fixées dans le cadre du divorce qui devront être versées par l'intimé.</w:t>
      </w:r>
    </w:p>
    <w:p>
      <w:r>
        <w:rPr>
          <w:b/>
        </w:rPr>
        <w:t>E. 5.2.8</w:t>
      </w:r>
    </w:p>
    <w:p>
      <w:r>
        <w:t>Compte tenu de la fixation du dies a quo au 1er août 2024, l'intimé devrait verser une contribution mensuelle à l'entretien de son fils de 720 fr. du 1er août au 31 octobre 2024, de 800 fr. en novembre 2024 et de 825 fr. en décembre 2024. Par souci de simplification (pour éviter de multiplier les paliers), il sera procédé à une moyenne des montants dus durant toute cette période, soit du 1er août au 31 décembre 2024, L'intimé sera par conséquent condamné à verser un montant mensuel arrondi de 750 fr. du 1er août au 31 décembre 2024 à titre de contribution à l'entretien de son fils.</w:t>
      </w:r>
    </w:p>
    <w:p>
      <w:r>
        <w:t>Il sera également condamné à verser ce montant mensuel de 750 fr. pour l'entretien de son fils dès le 1er janvier 2025, dit montant permettant de couvrir l'entier des charges de C______ (604 fr.) et d'y intégrer une part d'excédent d'un peu plus de 140 fr. (1/5 de l'excédent familial de 995 fr. x 0,7).</w:t>
      </w:r>
    </w:p>
    <w:p>
      <w:r>
        <w:t>Le chiffre 6 du dispositif du jugement entrepris sera par conséquent annulé et il sera statué dans le sens qui précède.</w:t>
      </w:r>
    </w:p>
    <w:p>
      <w:r>
        <w:rPr>
          <w:b/>
        </w:rPr>
        <w:t>E. 5.2.9</w:t>
      </w:r>
    </w:p>
    <w:p>
      <w:r>
        <w:t>Enfin, l'appelante reprend sa conclusion en lien avec la prise en charge des frais extraordinaires de l'enfant, concluant à ce que l'intimé en assume l'intégralité. Elle n'allègue cependant aucun frais extraordinaire. Dès lors qu'il n'y a pas lieu de statuer sur des dépenses hypothétiques et que les parties n'ont pas pris de conclusions communes sur ce point, l'appelante sera déboutée de sa conclusion. 6. 6.1 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CPC; art. 30 RTFMC) et ne sont pas critiquées en appel. La modification du jugement entrepris ne commande, par ailleurs, pas de revoir la répartition effectuée par le premier juge, compte tenu de la nature du litige et du fait qu'aucune des parties n'obtient entièrement gain de cause. Le</w:t>
      </w:r>
    </w:p>
    <w:p>
      <w:r>
        <w:t>- 25/27 -</w:t>
      </w:r>
    </w:p>
    <w:p>
      <w:r>
        <w:t>C/11185/2023 montant et la répartition des frais de première instance seront par conséquent confirmés. 6.2 Les frais judiciaires de la procédure d'appel seront arrêtés à 1'000 fr. (art. 30 et 35 RTFMC). Compte tenu de la nature familiale du litige, ils seront répartis à parts égales entre les parties, soit 500 fr. à charge de chacune d'elles (art. 107 al. 1 let. c CPC). L'appelante plaidant au bénéfice de l'assistance judiciaire, sa part sera provisoirement supportée par l'Etat de Genève, lequel pourra en réclamer le remboursement ultérieurement aux conditions de l'art. 123 CPC. L'intimé sera condamné à verser 500 fr. à l'Etat de Genève, soit pour lui les Services financiers du Pouvoir judiciaire, à titre de frais judiciaires d'appel. Vu la nature familiale du litige, chaque partie supportera ses propres dépens d'appel, étant relevé qu'il n'y a quoi qu'il en soit pas lieu d'allouer des dépens à l'intimé, qui a comparu en personne. * * * * *</w:t>
      </w:r>
    </w:p>
    <w:p>
      <w:r>
        <w:t>- 26/27 -</w:t>
      </w:r>
    </w:p>
    <w:p>
      <w:r>
        <w:t>C/11185/2023 PAR CES MOTIFS, La Chambre civile : A la forme : Déclare recevable l'appel interjeté le 1er juillet 2024 par A______ contre le jugement JTPI/6497/2024 rendu le 28 mai 2024 par le Tribunal de première instance dans la cause C/11185/2023. Au fond : Annule le chiffre 6 du dispositif de ce jugement et cela fait, statuant à nouveau sur ce point : Condamne B______ à verser en mains de A______, par mois et d'avance, allocations familiales non comprises, à titre de contribution à l'entretien de C______, un montant de 750 fr. dès le 1er août 2024 jusqu'à sa majorité, voire au-delà en cas d'études ou de formation sérieuses et suivies. Confirme le jugement entrepris pour le surplus. Déboute les parties de toutes autres conclusions. Sur les frais : Arrête les frais judiciaires à 1'000 fr. et les met à la charge des parties à raison de la moitié chacune. Laisse provisoirement la part de A______ à la charge de l'Etat de Genève, sous réserve d'une décision contraire de l'assistance judiciaire. Condamne B______ à verser 500 fr. à l'Etat de Genève, soit pour lui les Services financiers du pouvoir judiciaire, à titre de frais judiciaires d'appel. Dit que chaque partie supporte ses propres dépens d'appel. Siégeant : Monsieur Laurent RIEBEN, président; Madame Fabienne GEISINGER-MARIETHOZ, Madame Ursula ZEHETBAUER GHAVAMI, juges; Madame Camille LESTEVEN, greffière.</w:t>
      </w:r>
    </w:p>
    <w:p>
      <w:r>
        <w:t>- 27/27 -</w:t>
      </w:r>
    </w:p>
    <w:p>
      <w:r>
        <w:t>C/11185/2023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r>
        <w:t>- 16/27 -</w:t>
      </w:r>
    </w:p>
    <w:p>
      <w:r>
        <w:t>C/11185/2023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