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ACJC/515/2022 vom 23. September 2021</w:t>
      </w:r>
    </w:p>
    <w:p>
      <w:r>
        <w:t>GE Cour de justice, 2021-09-23, FR</w:t>
      </w:r>
    </w:p>
    <w:p>
      <w:r>
        <w:rPr>
          <w:b/>
        </w:rPr>
        <w:t xml:space="preserve">Quelle: </w:t>
      </w:r>
      <w:r>
        <w:t>https://mcp.opencaselaw.ch/entscheid/ge_gerichte_ACJC_515_2022</w:t>
      </w:r>
    </w:p>
    <w:p>
      <w:r>
        <w:t>FR: GE_GERICHTE ACJC/515/2022 du 23 septembre 2021</w:t>
      </w:r>
    </w:p>
    <w:p>
      <w:r>
        <w:t>IT: GE_GERICHTE ACJC/515/2022 del 23 settembre 2021</w:t>
      </w:r>
    </w:p>
    <w:p>
      <w:pPr>
        <w:pStyle w:val="Heading2"/>
      </w:pPr>
      <w:r>
        <w:t>Erwägungen</w:t>
      </w:r>
    </w:p>
    <w:p>
      <w:r>
        <w:rPr>
          <w:b/>
        </w:rPr>
        <w:t>E. 1.1</w:t>
      </w:r>
    </w:p>
    <w:p>
      <w:r>
        <w:t>Le recours, dirigé contre une ordonnance rendue par le Tribunal en matière de représentation, qui doit être qualifiée d'ordonnance d'instruction</w:t>
      </w:r>
    </w:p>
    <w:p>
      <w:r>
        <w:t>- 5/9 -</w:t>
      </w:r>
    </w:p>
    <w:p>
      <w:r>
        <w:t>C/80/2021 (ACJC/1444/2017 du 7 novembre 2017 consid. 1.1; ACJC/893/2017 du 13 juillet 2017 consid. 1.1; JEANDIN, Commentaire romand, CPC, 2019, n. 15 ad art. 299 CPC), est écrit et motivé et il a été déposé dans le délai de dix jours (art. 319 let. b, 321 al. 1 et 2 CPC). Les parents peuvent recourir sur la question de l'institution d'une représentation de l'enfant (arrêts du Tribunal fédéral 5A_278/2016 du 6 juin 2016 consid. 1; 5A_894/2015 du 16 mars 2016 consid. 4.1). Le recours a donc été déposé par une partie qui y a intérêt (art. 59 al. 2 let. a CPC). Il est donc recevable de ce point de vue.</w:t>
      </w:r>
    </w:p>
    <w:p>
      <w:r>
        <w:rPr>
          <w:b/>
        </w:rPr>
        <w:t>E. 1.2</w:t>
      </w:r>
    </w:p>
    <w:p>
      <w:r>
        <w:t>Une ordonnance d'instruction ne peut être attaquée séparément que de manière limitée, soit seulement dans le cadre d'un recours, aux conditions de l'art. 319 lit. b ch. 2 CPC, soit dans les cas prévus par la loi ou lorsqu'elles peuvent causer un préjudice difficilement réparable. Si la loi prévoit expressément que l'enfant peut former un recours contre le rejet de sa demande en désignation d'un représentant (art. 299 al. 3 CPC), tel n'est pas le cas pour les parents qui ne peuvent donc recourir contre la décision du Tribunal que par la voie du recours au sens de l'art. 319 let. b ch. 2 CPC, soit pour autant qu'il en résulte un préjudice irréparable (JEANDIN, op. cit., n. 15 ad art. 299 CPC ; HELLE, in Droit matrimonial, Fond et procédure, Commentaire pratique, 2016, n. 34 et 38 ad art. 299 CPC). La nomination d'un représentant pour l'enfant a pour conséquence de limiter les parents dans leur pouvoir de représentation – en tant que représentants légaux de leur enfant – dans le cadre de la procédure de divorce (arrêt du Tribunal fédéral 5A_894/2015 du 16 mars 2016 consid. 4.1). Ainsi, s'il devait être constaté à l'issue de la procédure qu'une telle curatelle de représentation n'aurait pas dû être instaurée, car ne remplissant pas les conditions de l'art. 299 CPC, les parents n'auraient pas eu la possibilité de représenter leur enfant. Leur dommage, à savoir la privation de son droit de représenter leur enfant, constitue donc un préjudice qui sera difficilement réparable à l'issue de la procédure, l'unique solution étant de refaire toute cette procédure (ACJC/1444/2017 du 7 novembre 2017 consid. 1.2.3). Compte tenu de ce qui précède, il doit être retenu que la voie du recours est ouverte à la recourante puisque l'ordonnance querellée a pour conséquence de limiter son droit de représenter les enfants.</w:t>
      </w:r>
    </w:p>
    <w:p>
      <w:r>
        <w:rPr>
          <w:b/>
        </w:rPr>
        <w:t>E. 1.3</w:t>
      </w:r>
    </w:p>
    <w:p>
      <w:r>
        <w:t>Dans la procédure de recours, la cognition de la Cour est limitée à la violation du droit et à la constatation manifestement inexacte des faits.</w:t>
      </w:r>
    </w:p>
    <w:p>
      <w:r>
        <w:t>- 6/9 -</w:t>
      </w:r>
    </w:p>
    <w:p>
      <w:r>
        <w:t>C/80/2021</w:t>
      </w:r>
    </w:p>
    <w:p>
      <w:r>
        <w:rPr>
          <w:b/>
        </w:rPr>
        <w:t>E. 1.4</w:t>
      </w:r>
    </w:p>
    <w:p>
      <w:r>
        <w:t>Conformément à l’art. 326 al. 1 CPC, les allégations de fait et les preuves nouvelles sont irrecevables au stade du recours, de sorte que les pièces nouvelles produites par les parties, ainsi que les faits qui s’y rapportent, sont irrecevables.</w:t>
      </w:r>
    </w:p>
    <w:p>
      <w:r>
        <w:rPr>
          <w:b/>
        </w:rPr>
        <w:t>E. 2</w:t>
      </w:r>
    </w:p>
    <w:p>
      <w:r>
        <w:t>La recourante reproche au Tribunal d'avoir statué sans qu'elle ait pu se prononcer préalablement sur les déterminations de l'intimé qui lui ont été envoyé le même jour que l'ordonnance. Elle lui fait également grief de ne pas avoir motivé sa décision, notamment de ne pas avoir exposé pourquoi il avait désigné Me E______ alors qu'elle s'y était fermement opposée de manière motivée.</w:t>
      </w:r>
    </w:p>
    <w:p>
      <w:r>
        <w:t>2.1.1 Le droit d'être entendu garanti par les art. 29 al. 2 Cst. et 6 CEDH comprend en particulier le droit, pour une partie à un procès, de prendre connaissance de toute argumentation présentée au tribunal et de se déterminer à son propos (droit de réplique);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(ATF 139 I 189 consid. 3.2; 139 II 489 consid. 3.3; 138 I 154 consid. 2.3, 484 consid. 2.1; 137 I 195 consid. 2.3.1; arrêt du Tribunal fédéral 4A_29/2014 du 7 mai 2014 consid. 3, non publié in ATF 140 III 159).</w:t>
      </w:r>
    </w:p>
    <w:p>
      <w:r>
        <w:t>La jurisprudence a également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arrêt du Tribunal fédéral 5A_609/2012 du 12 septembre 2012 consid. 3.1). L'essentiel est que la décision indique clairement les faits qui sont établis et les déductions juridiques qui sont tirées de l'état de fait déterminant (ATF 142 II 154 consid. 4.2; 135 II 145 consid. 8.2). En revanche, l'autorité se rend coupable d'un déni de justice formel si elle omet de se prononcer sur des griefs qui présentent une certaine pertinence ou de prendre en considération des allégués et arguments</w:t>
      </w:r>
    </w:p>
    <w:p>
      <w:r>
        <w:t>- 7/9 -</w:t>
      </w:r>
    </w:p>
    <w:p>
      <w:r>
        <w:t>C/80/2021 importants pour la décision à rendre (ATF 142 III 433 consid 4.3 et les références citées). La violation du droit d'être entendu entraîne l'annulation de la décision attaquée, indépendamment des chances de succès du recours sur le fond (ATF 137 I 195 précité consid. 2.2; 135 I 279 consid. 2.6.1); celle-ci peut toutefois, à titre exceptionnel, être réparée, pour autant qu'elle ne soit pas particulièrement grave et que la partie concernée ait la possibilité de s'exprimer devant une autorité de seconde instance disposant d'un pouvoir de cognition complet en fait et en droit (ATF 137 I 195 précité consid. 2.3.2; 136 V 117 consid. 4.2.2.2; 133 I 201 consid. 2.2). 2.1.2 Selon l'art. 299 al. 1 CPC, le tribunal ordonne si nécessaire la représentation de l'enfant et désigne un curateur expérimenté dans le domaine de l'assistance et en matière juridique. L'alinéa 2 de cette norme précise que le tribunal examine s'il doit instituer une curatelle, en particulier lorsque les parents déposent des conclusions différentes relatives à l'attribution de l'autorité parentale ou du droit de garde ou des questions importantes concernant leurs relations personnelles avec l'enfant (let. a), de même que si l'autorité tutélaire ou l'un des parents le requièrent (let. b). Une représentation de l'enfant ne doit intervenir que si elle s'avère nécessaire à la sauvegarde des intérêts de ce dernier (JEANDIN, op. cit, n. 4, 5 et 10 ad art. 299 CPC). Comme la représentation de l'enfant représente une charge financière pour les parents et limite également leur pouvoir de représentation en tant que représentant légal dans la procédure, ils ont le droit d'être entendu avant qu'une telle décision ne soit rendue (arrêt du Tribunal fédéral 5A_894/2015 du 16 mars 2016 consid. 4.1). Le droit des parents à être entendus en ce qui concerne la désignation d'un curateur de représentation de l'enfant dans la procédure inclut aussi le droit d'être entendus quant à la personne du curateur (OGer/ZH du 28.11.2012 (PC120043) c. 6, FamPra.ch 2013, 831). 2.2.1 En l'espèce, le Tribunal a violé son obligation de motiver la décision. S'il est admissible qu'une décision non motivée soit rendue lorsque les parties sont d'accord tant sur le principe de la nomination d'un curateur de représentation que sur la personne de ce dernier, le juge doit motiver sa décision lorsque les conclusions des parties divergent sur ces points. Le Tribunal a, à juste titre, invité les parties à se déterminer par écrit sur le principe de la nomination d'un curateur de représentation, de sorte que la décision querellée se devait de comporter les motifs pour lesquels le Tribunal a considéré "qu'il se justifiait de prendre des mesures de protection en faveur des enfants", ce qui était contesté par la</w:t>
      </w:r>
    </w:p>
    <w:p>
      <w:r>
        <w:t>- 8/9 -</w:t>
      </w:r>
    </w:p>
    <w:p>
      <w:r>
        <w:t>C/80/2021 recourante. Il n'a pas non plus motivé sa décision quant au choix de nommer Me E______ en qualité de curateur de représentation des enfants alors que la recourante avait, sur plusieurs pages, argumenté en sens contraire. Compte tenu de ce qui précède, le Tribunal n'a pas satisfait à son devoir minimum d'examiner et de traiter les problèmes pertinents pour la solution du litige. Cette violation ne peut être guérie dans la présente procédure de recours, dès lors qu'in casu le pouvoir de cognition de la Cour est restreint à la violation de la loi et à la constatation manifestement inexacte des faits (art. 320 CPC). Il convient, en conséquence, d'annuler l'ordonnance attaquée et de renvoyer la cause au Tribunal, lequel statuera à nouveau sur la question de la nomination d'un curateur de représentation en faveur des enfants. 2.2.2 Compte tenu de ce qui précède, la question de savoir si le Tribunal a violé le droit d'être entendu de l'appelante en omettant de lui transmettre les déterminations de l'appelant du 22 septembre 2021 peut rester ouverte, étant relevé qu'il est ignoré, vu le défaut de motivation de l'ordonnance querellée, si le Tribunal a tenu compte desdites écritures dans sa décision.</w:t>
      </w:r>
    </w:p>
    <w:p>
      <w:r>
        <w:rPr>
          <w:b/>
        </w:rPr>
        <w:t>E. 3</w:t>
      </w:r>
    </w:p>
    <w:p>
      <w:r>
        <w:t>Les frais judiciaires du recours, arrêtés à 1'000 fr., comprenant les frais relatifs à l'arrêt sur requête d'effet suspensif (art. 104 al. 1, 105 al. 1 et 106 al. 1 CPC; art. 41 RTFMC), seront laissés à la charge de l'Etat de Genève, dans la mesure où ils ne sont pas imputables aux parties (art. 107 al. 2 CPC). L'avance de 1'000 fr. fournie par la recourante lui sera restituée. L'art. 107 al. 2 CPC ne s'applique pas en matière de dépens (ATF 140 III 385 consid. 4.1); il ne sera néanmoins pas alloué de dépens compte tenu de la nature familiale du litige (art. 107 al. 1 let. c CPC). * * * * *</w:t>
      </w:r>
    </w:p>
    <w:p>
      <w:r>
        <w:t>- 9/9 -</w:t>
      </w:r>
    </w:p>
    <w:p>
      <w:r>
        <w:t>C/80/2021 PAR CES MOTIFS, La Chambre civile : A la forme : Déclare recevable le recours interjeté le 4 octobre 2021 par A______ contre l'ordonnance OTPI/1029/2021 rendue le 23 septembre 2021 par le Tribunal de première instance dans la cause C/80/2021. Au fond : Annule cette ordonnance. Renvoie la cause au Tribunal de première instance pour nouvelle décision au sens des considérants. Déboute les parties de toutes autres conclusions. Sur les frais : Arrête les frais judiciaires de recours à 1'000 fr. et les met à la charge de l'Etat de Genève. Ordonne en conséquence aux Services financiers du Pouvoir judiciaire de restituer à A______ l'avance versée en 1'000 fr. Dit qu'il n'est pas alloué de dépens. Siégeant : Monsieur Laurent RIEBEN, président; Monsieur Patrick CHENAUX, Madame Fabienne GEISINGER-MARIETHOZ,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