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ACJC/515/2016 vom 20. April 2016</w:t>
      </w:r>
    </w:p>
    <w:p>
      <w:r>
        <w:t>GE Cour de justice, 2016-04-20, FR</w:t>
      </w:r>
    </w:p>
    <w:p>
      <w:r>
        <w:rPr>
          <w:b/>
        </w:rPr>
        <w:t xml:space="preserve">Quelle: </w:t>
      </w:r>
      <w:r>
        <w:t>https://mcp.opencaselaw.ch/entscheid/ge_gerichte_ACJC_515_2016</w:t>
      </w:r>
    </w:p>
    <w:p>
      <w:r>
        <w:t>FR: GE_GERICHTE ACJC/515/2016 du 20 avril 2016</w:t>
      </w:r>
    </w:p>
    <w:p>
      <w:r>
        <w:t>IT: GE_GERICHTE ACJC/515/2016 del 20 aprile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w:t>
      </w:r>
    </w:p>
    <w:p>
      <w:r>
        <w:t>Il est donc recevable.</w:t>
      </w:r>
    </w:p>
    <w:p>
      <w:r>
        <w:rPr>
          <w:b/>
        </w:rPr>
        <w:t>E. 2</w:t>
      </w:r>
    </w:p>
    <w:p>
      <w:r>
        <w:t>Les parties, de nationalité étrangère, sont domiciliées à Genève et ne remettent pas en cause, avec raison, la compétence de la Cour de justice pour connaître du litige (art. 46 LDIP), ni l'application du droit suisse (art. 49 LDIP et art. 4 de la</w:t>
      </w:r>
    </w:p>
    <w:p>
      <w:r>
        <w:t>- 5/9 -</w:t>
      </w:r>
    </w:p>
    <w:p>
      <w:r>
        <w:t>C/13873/2015 Convention de La Haye du 2 octobre 1973 sur la loi applicable aux obligations alimentaires [RS 0.211.213.01]).</w:t>
      </w:r>
    </w:p>
    <w:p>
      <w:r>
        <w:rPr>
          <w:b/>
        </w:rPr>
        <w:t>E. 3</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t>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4</w:t>
      </w:r>
    </w:p>
    <w:p>
      <w:r>
        <w:t>Les parties ont produit des pièces nouvelles à l'appui de leurs écritures respectives.</w:t>
      </w:r>
    </w:p>
    <w:p>
      <w:r>
        <w:rPr>
          <w:b/>
        </w:rPr>
        <w:t>E. 4.1</w:t>
      </w:r>
    </w:p>
    <w:p>
      <w:r>
        <w:t>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w:t>
      </w:r>
    </w:p>
    <w:p>
      <w:r>
        <w:rPr>
          <w:b/>
        </w:rPr>
        <w:t>E. 4.2</w:t>
      </w:r>
    </w:p>
    <w:p>
      <w:r>
        <w:t>En l'espèce, les deux pièces produites par l'intimée sont datées du 16 et du 17 novembre 2015. La cause ayant été gardée à juger par le premier juge le</w:t>
      </w:r>
    </w:p>
    <w:p>
      <w:r>
        <w:rPr>
          <w:b/>
        </w:rPr>
        <w:t>E. 7</w:t>
      </w:r>
    </w:p>
    <w:p>
      <w:r>
        <w:t>L'appelant concluait à l'attribution du domicile conjugal et à l'absence de contribution en faveur de l'intimée. Il échoue sur le premier point et n'obtient que très partiellement gain de cause sur le second, dès lors que le premier juge avait fixé à 1'610 fr. le montant de la contribution, réduite à 1'450 fr. par la Cour.</w:t>
      </w:r>
    </w:p>
    <w:p>
      <w:r>
        <w:t>Aussi, compte tenu de l'issue de l'appel, il se justifie de confirmer la répartition des frais fixée par le Tribunal.</w:t>
      </w:r>
    </w:p>
    <w:p>
      <w:r>
        <w:t>Quant aux frais judiciaires d'appel, ils seront fixés à 800 fr. (art. 96 CPC et 31 et 39 du Règlement genevois du 22 décembre 2010 fixant le tarif des frais en matière civile) et mis à la charge de l'appelant, qui succombe en grande partie (art. 106 al. 1 CPC). Ils seront compensés avec l'avance de frais déjà effectuée, qui reste acquise à l'Etat de Genève.</w:t>
      </w:r>
    </w:p>
    <w:p>
      <w:r>
        <w:t>Le litige relevant du droit de la famille, chaque partie supportera ses propres dépens (art. 107 al. 1 let. c CPC). * * * * *</w:t>
      </w:r>
    </w:p>
    <w:p>
      <w:r>
        <w:t>- 9/9 -</w:t>
      </w:r>
    </w:p>
    <w:p>
      <w:r>
        <w:t>C/13873/2015 PAR CES MOTIFS, La Chambre civile : A la forme : Déclare recevable l'appel formé par A______ contre le jugement JTPI/13450/2015 rendu le 13 novembre 2015 par le Tribunal de première instance dans la cause C/13873/2015-13. Au fond : Annule le chiffre 4 du dispositif du jugement entrepris et, statuant à nouveau sur ce point : Condamne A______ à verser en mains de B______, par mois et d'avance, au titre de contribution à son entretien, la somme de 1'450 fr. dès qu'il aura quitté le domicile conjugal, mais au plus tard dès le 15 février 2016. Confirme pour le surplus le jugement entrepris. Déboute les parties de toutes autres conclusions. Sur les frais : Arrête les frais judiciaires d'appel à 800 fr., les met à la charge de A______, et les compense avec l'avance déjà versée, qui reste acquise à l'Etat de Genève. Dit que chaque partie supporte ses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