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ACJC/514/2015 vom 8. Mai 2015</w:t>
      </w:r>
    </w:p>
    <w:p>
      <w:r>
        <w:t>GE Cour de justice, 2015-05-08, FR</w:t>
      </w:r>
    </w:p>
    <w:p>
      <w:r>
        <w:rPr>
          <w:b/>
        </w:rPr>
        <w:t xml:space="preserve">Quelle: </w:t>
      </w:r>
      <w:r>
        <w:t>https://mcp.opencaselaw.ch/entscheid/ge_gerichte_ACJC_514_2015</w:t>
      </w:r>
    </w:p>
    <w:p>
      <w:r>
        <w:t>FR: GE_GERICHTE ACJC/514/2015 du 8 mai 2015</w:t>
      </w:r>
    </w:p>
    <w:p>
      <w:r>
        <w:t>IT: GE_GERICHTE ACJC/514/2015 del 8 maggio 2015</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t>- 4/8 -</w:t>
      </w:r>
    </w:p>
    <w:p>
      <w:r>
        <w:t>C/14155/2014</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3</w:t>
      </w:r>
    </w:p>
    <w:p>
      <w:r>
        <w:t>La recourante reproche au Tribunal de ne pas avoir accueilli sa requête de mainlevée définitive au motif qu'elle n'aurait pas produit de pièces démontrant le caractère exécutoire de la décision rendue le 21 janvier 2014.</w:t>
      </w:r>
    </w:p>
    <w:p>
      <w:r>
        <w:rPr>
          <w:b/>
        </w:rPr>
        <w:t>E. 3.1</w:t>
      </w:r>
    </w:p>
    <w:p>
      <w:r>
        <w:t>L'art. 80 al. 1 LP prévoit que le créancier qui est au bénéfice d'un jugement exécutoire peut requérir du juge la mainlevée définitive de l'opposition.</w:t>
      </w:r>
    </w:p>
    <w:p>
      <w:r>
        <w:t>Sont assimilées à des jugements les décisions définitives des autorités administratives suisses (art. 80 al. 2 ch. 2 LP).</w:t>
      </w:r>
    </w:p>
    <w:p>
      <w:r>
        <w:t>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w:t>
      </w:r>
    </w:p>
    <w:p>
      <w:r>
        <w:rPr>
          <w:b/>
        </w:rPr>
        <w:t>E. 3.2</w:t>
      </w:r>
    </w:p>
    <w:p>
      <w:r>
        <w:t>A teneur de l'art. 4 de la loi fédérale sur l'assurance-accidents (LAA – RS 832.20), les personnes exerçant une activité lucrative indépendante et domiciliées en Suisse, ainsi que les membres de leur famille qui collaborent à l'entreprise, peuvent s'assurer à titre facultatif, s'ils ne sont pas assurés à titre obligatoire.</w:t>
      </w:r>
    </w:p>
    <w:p>
      <w:r>
        <w:t>Sont assurés à titre obligatoire conformément aux dispositions de la LAA les travailleurs occupés en Suisse, y compris les travailleurs à domicile, les apprentis, les stagiaires, les volontaires ainsi que les personnes travaillant dans des écoles de métiers ou des ateliers protégés (art. 1a al. 1 LAA).</w:t>
      </w:r>
    </w:p>
    <w:p>
      <w:r>
        <w:t>L'assurance-accidents est gérée, selon les catégories d'assurés, par la Caisse nationale suisse d'assurance en cas d'accidents (CNA) ou par d'autres assureurs autorisés et par une caisse supplétive gérée par ceux-ci (art. 58 LAA).</w:t>
      </w:r>
    </w:p>
    <w:p>
      <w:r>
        <w:t>Le délai de paiement des primes est d'un mois à compter de l'échéance. A l'expiration de ce délai, l'assureur prélève un intérêt moratoire de 0,5 % par mois (art. 117 al. 2 OLAA – RS 832.202).</w:t>
      </w:r>
    </w:p>
    <w:p>
      <w:r>
        <w:t>- 5/8 -</w:t>
      </w:r>
    </w:p>
    <w:p>
      <w:r>
        <w:t>C/14155/2014</w:t>
      </w:r>
    </w:p>
    <w:p>
      <w:r>
        <w:rPr>
          <w:b/>
        </w:rPr>
        <w:t>E. 3.3</w:t>
      </w:r>
    </w:p>
    <w:p>
      <w:r>
        <w:t>En l'occurrence, la recourante a adressé, le 21 janvier 2014, une décision à l'intimé. Celui-ci ne conteste pas l'avoir reçue et a admis ne pas y avoir formé opposition. Il est par ailleurs constant que l'intimé s'est assuré, à titre facultatif, à la LAA, par l'intermédiaire d'un assureur autorisé. La recourante a produit, en annexe à sa requête de mainlevée définitive, ladite décision, une attestation selon laquelle l'intimé n'a pas formé d'opposition, ni dans le délai de 30 jours, ni ultérieurement.</w:t>
      </w:r>
    </w:p>
    <w:p>
      <w:r>
        <w:t>Par conséquent, cette décision, exécutoire, portant condamnation à payer une somme d'argent, est assimilée à un jugement au sens de l'art. 80 LP, valant titre de mainlevée.</w:t>
      </w:r>
    </w:p>
    <w:p>
      <w:r>
        <w:t>Le recours se révèle ainsi fondé, de sorte que le jugement entrepris sera annulé. La mainlevée définitive de l'opposition au commandement de payer devra, partant, être prononcée.</w:t>
      </w:r>
    </w:p>
    <w:p>
      <w:r>
        <w:t>La décision condamne l'intimé à payer la somme de 338 fr. 90. Les intérêts moratoires à 6% l'an sont conformes au taux fixé dans l'OLAA. En revanche, il sera rappelé que les frais de ce commandement de payer suivent le sort de la poursuite (art. 68 al. 1 LP), de sorte qu'ils ne font pas l'objet de la mainlevée d'opposition.</w:t>
      </w:r>
    </w:p>
    <w:p>
      <w:r>
        <w:t>Dès lors, le recours sera admis dans les limites de ce qui précède et il sera statué à nouveau (art. 327 al. 3 let. b CPC), dans le sens sus-indiqué. La mainlevée définitive de l'opposition sera prononcée, à concurrence de 338 fr. 90, avec intérêts à 6% l'an dès le 21 février 2014. L'intimé n'a, en procédure de recours, fait valoir aucun moyen libératoire. En première instance, il avait soutenu que la décision n'avait pas lieu d'être, dès lors qu'il n'exerçait plus d'activité. L'intimé se méprend, dans la mesure où la décision de paiement de prime porte sur la période du 1er mars au 30 août 2013 (date à laquelle le contrat d'assurance LAA a été annulé), période pendant laquelle l'intimé n'a pas contesté avoir exercé une activité indépendante.</w:t>
      </w:r>
    </w:p>
    <w:p>
      <w:r>
        <w:rPr>
          <w:b/>
        </w:rPr>
        <w:t>E. 4</w:t>
      </w:r>
    </w:p>
    <w:p>
      <w:r>
        <w:t>Lorsque l'instance de recours statue à nouveau, elle se prononce sur les frais de première instance (art. 318 al. 3 CPC par analogie). Le jugement entrepris étant, en l'espèce, annulé, les frais de première instance, fixés à 100 fr. (art. 48 OELP), seront mis à la charge de l'intimé et compensés avec l'avance de frais fournie par la recourante, laquelle reste acquise à l'Etat de Genève (art. 111 al. 1 CPC).</w:t>
      </w:r>
    </w:p>
    <w:p>
      <w:r>
        <w:t>Les frais du recours seront arrêtés à 150 fr. (art. 48 et 61 OELP), compensés avec l'avance de frais du même montant versée par la recourante, acquise à l'Etat. Ils seront mis à la charge de l'intimé, qui succombe (art. 106 al. 1 CPC). Celui-ci sera en conséquence condamné verser à la recourante 250 fr.</w:t>
      </w:r>
    </w:p>
    <w:p>
      <w:r>
        <w:t>- 6/8 -</w:t>
      </w:r>
    </w:p>
    <w:p>
      <w:r>
        <w:t>C/14155/2014</w:t>
      </w:r>
    </w:p>
    <w:p>
      <w:r>
        <w:t>Les parties ayant comparu en personne et l'intimé n'ayant pas répondu au recours, il ne se justifie pas de lui allouer de dépens (art. 95 al. 2 let. c CPC a contrario).</w:t>
      </w:r>
    </w:p>
    <w:p>
      <w:r>
        <w:rPr>
          <w:b/>
        </w:rPr>
        <w:t>E. 5</w:t>
      </w:r>
    </w:p>
    <w:p>
      <w:r>
        <w:t>La valeur litigieuse des conclusions est inférieure à 30'000 fr. * * * * *</w:t>
      </w:r>
    </w:p>
    <w:p>
      <w:r>
        <w:t>- 7/8 -</w:t>
      </w:r>
    </w:p>
    <w:p>
      <w:r>
        <w:t>C/14155/2014 PAR CES MOTIFS, La Chambre civile : A la forme : Déclare recevable le recours interjeté le 4 décembre 2014 par A______ contre le jugement JTPI/14608/2014 rendu le 18 novembre 2014 par le Tribunal de première instance dans la cause C/14155/2014-18 SML. Au fond : Annule le jugement. Cela fait et statuant à nouveau : Prononce la mainlevée définitive de l'opposition formée au commandement de payer, poursuite n° 1______, à concurrence de 338 fr. 90, avec intérêts à 6% l'an dès le 21 février 2014. Déboute les parties de toutes autres conclusions. Sur les frais : Arrête les frais judiciaires de première instance et de recours à 250 fr., compensés avec les avances de frais du même montant fournies par A______, acquises à l'Etat. Les met à la charge de B______. Condamne en conséquence B______ à verser 250 fr. à ce titre à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- 8/8 -</w:t>
      </w:r>
    </w:p>
    <w:p>
      <w:r>
        <w:t>C/14155/2014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