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ACJC/511/2023 vom 20. April 2023</w:t>
      </w:r>
    </w:p>
    <w:p>
      <w:r>
        <w:t>GE Cour de justice, 2023-04-20, FR</w:t>
      </w:r>
    </w:p>
    <w:p>
      <w:r>
        <w:rPr>
          <w:b/>
        </w:rPr>
        <w:t xml:space="preserve">Quelle: </w:t>
      </w:r>
      <w:r>
        <w:t>https://mcp.opencaselaw.ch/entscheid/ge_gerichte_ACJC_511_2023</w:t>
      </w:r>
    </w:p>
    <w:p>
      <w:r>
        <w:t>FR: GE_GERICHTE ACJC/511/2023 du 20 avril 2023</w:t>
      </w:r>
    </w:p>
    <w:p>
      <w:r>
        <w:t>IT: GE_GERICHTE ACJC/511/2023 del 20 aprile 2023</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Interjeté en temps utile et selon les formes prescrites, le recours est recevable.</w:t>
      </w:r>
    </w:p>
    <w:p>
      <w:r>
        <w:rPr>
          <w:b/>
        </w:rPr>
        <w:t>E. 1.2</w:t>
      </w:r>
    </w:p>
    <w:p>
      <w:r>
        <w:t>La procédure sommaire étant applicable, la preuve des faits allégués doit être apportée par titres (art. 254 al. 1 CPC). Les maximes des débats et de disposition s'appliquent (art. 55 al. 1, 255 let. a a contrario et art. 58 al. 1 CPC).</w:t>
      </w:r>
    </w:p>
    <w:p>
      <w:r>
        <w:rPr>
          <w:b/>
        </w:rPr>
        <w:t>E. 1.3</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2</w:t>
      </w:r>
    </w:p>
    <w:p>
      <w:r>
        <w:t>La recourante reproche au Tribunal d'avoir prononcé la mainlevée provisoire de l'opposition, alors que la créance à la base de la poursuite n'est, selon elle, pas fondée.</w:t>
      </w:r>
    </w:p>
    <w:p>
      <w:r>
        <w:t>2.1.1 Le créancier dont la poursuite se fonde sur une reconnaissance de dette constatée par acte authentique ou sous seing privé peut requérir la mainlevée provisoire (art. 82 al. 1 LP). Le juge la prononce si le débiteur ne rend pas immédiatement vraisemblable sa libération (art. 82 al. 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148 III 145 consid. 4.1.1; 145 III 20 consid. 4.1.1; 139 III 297 consid. 2.3.1; arrêt du Tribunal fédéral 5A_688/2022 du 23 novembre 2022 consid. 4.1.1.).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(ATF</w:t>
      </w:r>
    </w:p>
    <w:p>
      <w:r>
        <w:t>- 5/9 -</w:t>
      </w:r>
    </w:p>
    <w:p>
      <w:r>
        <w:t>C/7692/2022 145 III 20 consid. 4.1.1; arrêts du Tribunal fédéral 5A_39/2023 du 24 février 2023 consid. 5.2.3: 5A_940/2020 du 27 janvier 2021 consid. 3.2.1). Dans un contrat bilatéral, la question de la fourniture de la prestation du poursuivant ne constitue donc pas à un moyen libératoire au sens de l'art. 82 al. 2 LP que le débiteur devrait rendre vraisemblable. Elle relève de la contestation d'une exigence mise à l'admission d'un contrat bilatéral parfait comme titre de mainlevée provisoire au sens de l'art. 82 al. 1 LP (ATF 145 III 20 consid. 4.3.2 et 4.3.3; arrêt du Tribunal fédéral 5A_446/2018 du 25 mars 2019 consid. 5). Ainsi, lorsque, pour faire échec à la mainlevée fondée sur un contrat bilatéral, le poursuivi allègue que le poursuivant, qui doit prester en premier, n'a pas ou pas correctement exécuté sa propre prestation (exception d'inexécution au sens de l'art. 82 CO) et que son affirmation n'est pas sans consistance, la mainlevée ne peut être accordée que si le créancier est en mesure de prouver immédiatement le contraire (ATF 136 III 627 consid. 2; arrêts du Tribunal fédéral 5A_446/2018 du 25 mars 2019 consid. 5; 5A_465/2014 du 20 août 2014 consid. 7.2.1.2; 5A_326/2011 du 6 septembre 2011 consid. 3.2 et 3.3 ABBET/VEUILLET, La mainlevée de l'opposition, 2ème éd., 2022, n. 147 s ad art. 82 LP). 2.1.2 Le contentieux de la mainlevée de l'opposition (art. 80 ss LP) est une procédure sur pièces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145 III 160 consid. 5.1; 142 III 720 consid. 4.1.1). Le prononcé de mainlevée ne sortit que des effets de droit des poursuites et ne fonde pas l'exception de chose jugée (res judicata) quant à l'existence de la créance (ATF 148 III 225 consid. 4.1.1; 140 III 48 consid. 3; 136 III 583 consid. 2.3; arrêt du Tribunal fédéral 5A_450/2019 du 24 février 2020 consid. 3.1). Le juge de la mainlevée n'a pas à trancher de délicates questions de droit matériel ou pour la solution desquelles le pouvoir d'appréciation joue un rôle important, la décision sur de telles questions étant réservée au juge du fond (ABBET/VEUILLET, op. cit., n. 106 ad art. 84 LP).</w:t>
      </w:r>
    </w:p>
    <w:p>
      <w:r>
        <w:rPr>
          <w:b/>
        </w:rPr>
        <w:t>E. 2.2</w:t>
      </w:r>
    </w:p>
    <w:p>
      <w:r>
        <w:t>En l'espèce, il est constant que les parties ont conclu un contrat portant sur une protection juridique, en vertu duquel l'intimée s'est engagée à fournir, sous certaines conditions, des prestations juridiques à la recourante, contre règlement d'une cotisation annuelle. Il n'a pas été allégué ni a fortiori rendu vraisemblable qu'une rémunération supplémentaire au paiement de la cotisation était due en cas de services rendus.</w:t>
      </w:r>
    </w:p>
    <w:p>
      <w:r>
        <w:t>- 6/9 -</w:t>
      </w:r>
    </w:p>
    <w:p>
      <w:r>
        <w:t>C/7692/2022 Si le contrat précité est certes susceptible de constituer un titre de mainlevée provisoire, encore faut-il que les conditions d'exigibilité de la créance soient établies, à savoir que les prestations donnant lieu à rémunération aient été fournies. A cet égard, la poursuivie a, dès le début de la procédure, allégué que la poursuivante n'avait pas exécuté les prestations contractuelles qui lui incombaient et auxquelles elle s'était engagée. Son affirmation n'est pas dépourvue de toute consistance dès lors qu'elle est documentée par pièces. En effet, il ressort des nombreux échanges de courriels versés au dossier que la recourante a, entre août et septembre 2021, soumis trois cas à l'intimée en demandant expressément à cette dernière un "soutien juridique" et a réitéré sa demande d'intervention, notamment par courriels des 26 octobre et 9 novembre 2021. L'intimée n'a jamais exclu ces demandes de la couverture d'assurance et a même informé la recourante, par écrit le 12 novembre 2021, que la rédaction de courriers se ferait par le juriste en charge de son dossier dès le retour de ce dernier, lequel était alors absent. Des échanges de courriels ont encore eu lieu par la suite entre les parties, au cours desquels la recourante s'est plainte de l'inaction de l'intimée, tandis que cette dernière a confirmé sa prise en charge, par courriel du 22 décembre 2021. Le dossier ne comporte cependant aucun courrier rédigé par l'intimée ni tout autre document justifiant d'une quelconque démarche entreprise, la recourante ayant finalement procédé par elle-même par-devant les différentes juridictions et tiers. Par cette argumentation, la recourante a contesté une condition d'exigibilité de la créance invoquée à son encontre - et non fait valoir un moyen libératoire -, de sorte qu'il appartenait à l'intimée poursuivante d'établir avoir correctement exécuté sa prestation, conformément à la jurisprudence susmentionnée. Or, l'intimée n'a fourni aucune explication à ce sujet, que ce soit sur l'exécution de sa prestation ou sur les éventuelles raisons excluant la prise en charge des cas qui lui ont été soumis, ne se présentant pas à l'audience tenue devant le Tribunal et renonçant à se déterminer par écrit devant la Cour. Il s'ensuit que l'objection d'inexécution soulevée par la recourante est, en l'état, rendue vraisemblable, sans que l'intimée n'établisse avoir entièrement fourni la prestation convenue. Dans ces circonstances, le contrat conclu entre les parties ne peut valoir reconnaissance de dette et donc titre de mainlevée provisoire au sens de l'art. 82 LP. Le recours sera par conséquent admis, le jugement annulé et il sera statué à nouveau, en ce sens que la mainlevée provisoire requise sera refusée (art. 327 al. 3 let. b CPC).</w:t>
      </w:r>
    </w:p>
    <w:p>
      <w:r>
        <w:t>- 7/9 -</w:t>
      </w:r>
    </w:p>
    <w:p>
      <w:r>
        <w:t>C/7692/2022 Pour le surplus, les prétentions en paiement et en indemnisation émises par la recourante excèdent le pouvoir d'examen du juge de la mainlevée, qui ne statue que sur le sort de la poursuite, les questions de droit matériel étant réservées au juge du fond. Il ne sera dès lors pas statué sur ces points.</w:t>
      </w:r>
    </w:p>
    <w:p>
      <w:r>
        <w:rPr>
          <w:b/>
        </w:rPr>
        <w:t>E. 3.1</w:t>
      </w:r>
    </w:p>
    <w:p>
      <w:r>
        <w:t>Lorsque l'autorité de recours statue à nouveau, elle se prononce sur les frais de première instance (art. 318 al. 3 CPC applicable par analogie; JEANDIN, in Commentaire romand CPC, 2019, n° 9 ad art. 327 CPC). En l'espèce, le montant de l'émolument fixé par le premier juge à 100 fr., conformément à l'art. 48 OELP, n'est pas remis en cause par les parties, de sorte qu'il sera confirmé. Les frais seront mis à la charge de l'intimée, qui succombe (art. 106 al. 1 CPC), et compensés avec l'avance de même montant fournie par cette dernière, qui demeure acquise à l'Etat de Genève (art. 111 al. 1 CPC).</w:t>
      </w:r>
    </w:p>
    <w:p>
      <w:r>
        <w:rPr>
          <w:b/>
        </w:rPr>
        <w:t>E. 3.2</w:t>
      </w:r>
    </w:p>
    <w:p>
      <w:r>
        <w:t>Les frais judiciaires du recours, arrêtés à 250 fr. (art. 48 et 61 OELP), seront mis à la charge de l'intimée. Ils seront partiellement compensés avec l'avance fournie par la recourante à hauteur de 150 fr., qui reste acquise à l'Etat de Genève (art. 111 al. 1 CPC). L'intimée sera donc condamnée à rembourser à sa partie adverse 150 fr. à titre de restitution de l'avance fournie (art. 111 al. 2 CPC) et à verser 100 fr. à l'Etat de Genève, soit pour lui les Services financiers du Pouvoir judiciaire, à titre de solde des frais judiciaires de recours. Il ne sera pas alloué de dépens de recours, la recourante comparant en personne et ne justifiant pas de démarches en permettant l'octroi (art. 95 al. 3 let c CPC). * * * * *</w:t>
      </w:r>
    </w:p>
    <w:p>
      <w:r>
        <w:t>- 8/9 -</w:t>
      </w:r>
    </w:p>
    <w:p>
      <w:r>
        <w:t>C/7692/2022 PAR CES MOTIFS, La Chambre civile :</w:t>
      </w:r>
    </w:p>
    <w:p>
      <w:r>
        <w:t>A la forme : Déclare recevable le recours interjeté le 10 janvier 2023 par A______ contre le jugement JTPI/15269/2022 rendu le 22 décembre 2022 par le Tribunal de première instance dans la cause C/7692/2022-2 SML. Au fond : Annule les chiffres 1 et 3 du dispositif de ce jugement et statuant à nouveau : Déboute la société B______ SARL de sa requête en mainlevée provisoire de l'opposition formée au commandement de payer poursuite n° 1______, formée le 21 avril 2022 à l'encontre de A______. Met les frais judiciaires de première instance, arrêtés à 100 fr., à la charge de B______ SARL et dit qu'ils sont entièrement compensés avec l'avance fournie par cette dernière, qui reste acquise à l'Etat de Genève. Déboute les parties de toutes autres conclusions. Sur les frais de recours : Arrête les frais judiciaires de recours à 250 fr., les met à la charge de B______ SARL et dit qu'ils sont partiellement compensés avec l'avance fournie par A______. Condamne en conséquence B______ SARL à verser 150 fr. à A______, ainsi que 100 fr. à l'Etat de Genève, soit pour lui les Services financiers du Pourvoir judiciaire, à titre de frais judiciaires de recours. Dit qu'il n'est pas alloué de dépens de recours. Siégeant : Monsieur Laurent RIEBEN, président; Madame Fabienne GEISINGER-MARIETHOZ, Madame Nathalie RAPP, juges; Madame Marie-Pierre GROSJEAN, greffière. Le président : Laurent RIEBEN</w:t>
      </w:r>
    </w:p>
    <w:p>
      <w:r>
        <w:t>La greffière : Marie-Pierre GROSJEAN</w:t>
      </w:r>
    </w:p>
    <w:p>
      <w:r>
        <w:t>- 9/9 -</w:t>
      </w:r>
    </w:p>
    <w:p>
      <w:r>
        <w:t>C/7692/2022</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