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ACJC/509/2021 vom 23. April 2021</w:t>
      </w:r>
    </w:p>
    <w:p>
      <w:r>
        <w:t>GE Cour de justice, 2021-04-23, FR</w:t>
      </w:r>
    </w:p>
    <w:p>
      <w:r>
        <w:rPr>
          <w:b/>
        </w:rPr>
        <w:t xml:space="preserve">Quelle: </w:t>
      </w:r>
      <w:r>
        <w:t>https://mcp.opencaselaw.ch/entscheid/ge_gerichte_ACJC_509_2021</w:t>
      </w:r>
    </w:p>
    <w:p>
      <w:r>
        <w:t>FR: GE_GERICHTE ACJC/509/2021 du 23 avril 2021</w:t>
      </w:r>
    </w:p>
    <w:p>
      <w:r>
        <w:t>IT: GE_GERICHTE ACJC/509/2021 del 23 aprile 2021</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 Déposé selon la forme et dans le délai prescrits (cf. également art. 142 al. 3 CPC), le recours est recevable.</w:t>
      </w:r>
    </w:p>
    <w:p>
      <w:r>
        <w:rPr>
          <w:b/>
        </w:rPr>
        <w:t>E. 1.3</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w:t>
      </w:r>
    </w:p>
    <w:p>
      <w:r>
        <w:t>La procédure de séquestre est soumise dans toutes ses phases à la maxime de disposition et à la maxime des débats (art. 58 al. 2 CPC; art. 255 CPC a contrario).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3</w:t>
      </w:r>
    </w:p>
    <w:p>
      <w:r>
        <w:t>La recourante fait grief au Tribunal d'avoir rendu une décision insuffisamment motivée et d'avoir ainsi violé son droit d'être entendue. Elle soutient qu'elle est "réduite à imaginer les motifs de doute du Tribunal de première instance et de réaffirmer par la présente sa requête".</w:t>
      </w:r>
    </w:p>
    <w:p>
      <w:r>
        <w:t>- 5/8 -</w:t>
      </w:r>
    </w:p>
    <w:p>
      <w:r>
        <w:t>C/3769/2021</w:t>
      </w:r>
    </w:p>
    <w:p>
      <w:r>
        <w:rPr>
          <w:b/>
        </w:rPr>
        <w:t>E. 3.1.1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w:t>
      </w:r>
    </w:p>
    <w:p>
      <w:r>
        <w:rPr>
          <w:b/>
        </w:rPr>
        <w:t>E. 3.1.2</w:t>
      </w:r>
    </w:p>
    <w:p>
      <w:r>
        <w:t>Pour être recevable, le recours doit être motivé (art. 321 al. 1 in initio CPC). La motivation doit, à tout le moins, satisfaire aux exigences qui sont posées pour un mémoire d'appel (arrêt du Tribunal fédéral 5A_247/2013 du 15 octobre 2013 consid. 3.3). Il incombe dès lors au recourant de s'en prendre à la motivation de la décision attaquée pour tendre à en démontrer le caractère erroné (ATF 141 III 569 consid. 2.3.3; 138 III 374 consid. 4.3.1). Pour satisfaire à cette exigence, le recourant doit discuter au moins de manière succincte les considérants du jugement qu'il attaque (arrêt du Tribunal fédéral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références; arrêt du Tribunal fédéral 5D_43/2019 du 24 mai 2019 consid. 3.2.2.1).</w:t>
      </w:r>
    </w:p>
    <w:p>
      <w:r>
        <w:t>- 6/8 -</w:t>
      </w:r>
    </w:p>
    <w:p>
      <w:r>
        <w:t>C/3769/2021</w:t>
      </w:r>
    </w:p>
    <w:p>
      <w:r>
        <w:rPr>
          <w:b/>
        </w:rPr>
        <w:t>E. 3.2</w:t>
      </w:r>
    </w:p>
    <w:p>
      <w:r>
        <w:t>En l'espèce, la motivation du Tribunal relative à la prétendue identité économique entre le débiteur séquestré et H______ AG est insuffisante. Le premier juge se borne à mentionner d'une part, que plusieurs éléments permettent de "douter de l'absence de liens" entre les deux précités, et d'autre part, que ces éléments ne rendent pas vraisemblable une identité entre eux. La décision attaquée ne permet pas de discerner quels sont les éléments qui ont été pris en compte par le premier juge. Celui-ci ne fait référence à aucune des allégations et pièces de la recourante, qui a pourtant développé son argumentation sur la base de 31 allégués et de nombreux titres.</w:t>
      </w:r>
    </w:p>
    <w:p>
      <w:r>
        <w:t>Le Tribunal n'a pas mentionné, même brièvement, les motifs qui l'ont guidé et n'a pas satisfait à son devoir minimum d'examiner et de traiter les problèmes pertinents, de sorte que la recourante n'a pas été en mesure d'exercer son droit de recours à bon escient (cf. consid. 3.1.2 ci-dessus) et la Cour ne peut pas exercer son contrôle. Le droit d'être entendue de la recourante ayant été violé, le chiffre 1 du dispositif de l'ordonnance précitée sera annulé en tant qu'il rejette les conclusions 3 à 5 de la requête de séquestre. La cause sera renvoyée au Tribunal afin qu'il rende une décision motivée sur ces trois points (art. 327 al. 3 let. a CPC).</w:t>
      </w:r>
    </w:p>
    <w:p>
      <w:r>
        <w:rPr>
          <w:b/>
        </w:rPr>
        <w:t>E. 4.1</w:t>
      </w:r>
    </w:p>
    <w:p>
      <w:r>
        <w:t>Le Tribunal se prononcera à nouveau sur la répartition des frais en fonction de la solution du litige. Les chiffres 3 à 5 du dispositif de l'ordonnance attaquée seront donc aussi annulés.</w:t>
      </w:r>
    </w:p>
    <w:p>
      <w:r>
        <w:rPr>
          <w:b/>
        </w:rPr>
        <w:t>E. 4.2</w:t>
      </w:r>
    </w:p>
    <w:p>
      <w:r>
        <w:t>Les frais judiciaires du recours, arrêtés à 3'000 fr. (art. 48 et 61 OELP), seront laissés à la charge de l'Etat de Genève, dans la mesure où ils ne sont pas imputables aux parties (art. 107 al. 2 CPC). L'avance du même montant sera restituée à la recourante.</w:t>
      </w:r>
    </w:p>
    <w:p>
      <w:r>
        <w:t>L'art. 107 al. 2 ne s'appliquant pas en matière de dépens, la recourante conservera à sa charge ses dépens de recours (ATF 140 III 385 consid. 4.1). * * * * *</w:t>
      </w:r>
    </w:p>
    <w:p>
      <w:r>
        <w:t>- 7/8 -</w:t>
      </w:r>
    </w:p>
    <w:p>
      <w:r>
        <w:t>C/3769/2021 PAR CES MOTIFS, La Chambre civile : A la forme : Déclare recevable le recoursle recours interjeté le 15 mars 2021 par A______ contre l'ordonnance SQ/187/2021 rendue le 2 mars 2021 par le Tribunal de première instance dans la cause C/3769/2021-4 SQP. Au fond : Annule le chiffre 1 du dispositif de l'ordonnance attaquée en tant qu'il rejette les conclusions 3 à 5 de la requête de séquestre déposée le 2 mars 2021 par A______. Annule les chiffres 3 à 5 du même dispositif. Renvoie la cause au Tribunal de première instance afin qu'il statue à nouveau, dans le sens des considérants, sur les points mentionnés. Confirme l'ordonnance attaquée pour le surplus. Sur les frais : Arrête les frais judiciaires de recours à 3'000 fr. et les met à la charge de l'Etat de Genève. Invite les Services financiers du Pouvoir judiciaire à restituer 3'000 fr. à A______. Dit qu'il n'est pas alloué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- 8/8 -</w:t>
      </w:r>
    </w:p>
    <w:p>
      <w:r>
        <w:t>C/3769/2021</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