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ACJC/508/2020 vom 17. Dezember 2019</w:t>
      </w:r>
    </w:p>
    <w:p>
      <w:r>
        <w:t>GE Cour de justice, 2019-12-17, FR</w:t>
      </w:r>
    </w:p>
    <w:p>
      <w:r>
        <w:rPr>
          <w:b/>
        </w:rPr>
        <w:t xml:space="preserve">Quelle: </w:t>
      </w:r>
      <w:r>
        <w:t>https://mcp.opencaselaw.ch/entscheid/ge_gerichte_ACJC_508_2020</w:t>
      </w:r>
    </w:p>
    <w:p>
      <w:r>
        <w:t>FR: GE_GERICHTE ACJC/508/2020 du 17 décembre 2019</w:t>
      </w:r>
    </w:p>
    <w:p>
      <w:r>
        <w:t>IT: GE_GERICHTE ACJC/508/2020 del 17 dicembre 2019</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1.3</w:t>
      </w:r>
    </w:p>
    <w:p>
      <w:r>
        <w:t>D'après l'art. 174 al. 1, 2ème phrase LP, les parties peuvent faire valoir devant l'instance de recours des faits nouveaux qui se sont produits avant le jugement de première instance ("pseudo nova";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avait été imparti par la Cour et servent à établir que la dette a été payée ainsi que sa solvabilité.</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w:t>
      </w:r>
    </w:p>
    <w:p>
      <w:r>
        <w:t>- 4/7 -</w:t>
      </w:r>
    </w:p>
    <w:p>
      <w:r>
        <w:t>C/23287/2019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le recourant a payé la dette pour laquelle il était poursuivi par l'intimée, de sorte que la première condition pour annuler le jugement de faillite est remplie. En ce qui concerne sa solvabilité, il ressort du dossier que le recourant a des difficultés financières certaines puisqu'il ne paie, depuis plusieurs années, que très irrégulièrement ses primes d'assurance-maladie. Cela étant ces difficultés peuvent être relativisées par le fait que le recourant n'exerce plus d'activité en la forme commerciale et qu'il touche maintenant un revenu régulier, sous forme d'indemnités chômages. Même si ce revenu, auquel</w:t>
      </w:r>
    </w:p>
    <w:p>
      <w:r>
        <w:t>- 5/7 -</w:t>
      </w:r>
    </w:p>
    <w:p>
      <w:r>
        <w:t>C/23287/2019 s'ajoute celui de son épouse, reste modeste, ses affirmations selon lesquelles les revenus cumulés de la famille suffisent pour couvrir les charges courantes et rembourser progressivement les dettes du recourant peuvent être considérées comme vraisemblables. En effet, même si le montant des poursuites en cours, en 5'724 fr. environ, est conséquent au regard des moyens du recourant, il n'est pas disproportionné au point qu'il faudrait considérer comme dénuées de crédibilité les allégations de ce dernier selon lesquelles il a la possibilité de régler ses dettes à moyen terme. A cet égard les pièces produites démontrent notamment qu'il s'acquitte régulièrement des mensualités dues dans le cadre de l'arrangement de paiement conclu avec F______ SA, dont la poursuite fait l'objet de la seule commination de faillite pendante contre le recourant. Compte tenu de ce qui précède, il se justifie de retenir que le recourant a rendu vraisemblable sa solvabilité. Le recours doit par conséquent être admis et le prononcé de la faillite annulé.</w:t>
      </w:r>
    </w:p>
    <w:p>
      <w:r>
        <w:rPr>
          <w:b/>
        </w:rPr>
        <w:t>E. 3</w:t>
      </w:r>
    </w:p>
    <w:p>
      <w:r>
        <w:t>Dans la mesure où le paiement de la dette poursuivie n'est intervenu qu'après le prononcé de la faillite, il se justifie de laisser à charge du recourant les frais de première et seconde instance (art. 106 al. 1 CPC). Les frais du recours seront arrêtés à 220 fr. et compensés avec l'avance de frais déjà opérée qui reste acquise à l'Etat de Genève (art. 52 et 61 al. 1 OELP, art. 111 al. 1 CPC). Il ne sera pas alloué de dépens à l'intimée qui n'en a pas sollicité et dont l'activité ne le justifie au demeurant pas (art. 95 al. 3 let. c CPC). * * * * *</w:t>
      </w:r>
    </w:p>
    <w:p>
      <w:r>
        <w:t>- 6/7 -</w:t>
      </w:r>
    </w:p>
    <w:p>
      <w:r>
        <w:t>C/23287/2019 PAR CES MOTIFS, La Chambre civile : A la forme : Déclare recevable le recoursle recours interjeté par A______ contre le jugement JTPI/16904/2019 rendu le 27 novembre 2019 par le Tribunal de première instance dans la cause C/23287/2019-5 SFC. Au fond : Annule le chiffre 1 du dispositif du jugement précité. Confirme ledit jugement pour le surplus. Déboute les parties de toutes autres conclusions. Sur les frais : Arrête les frais judiciaires de recours à 220 fr., les met à la charge de A______ et dit qu'ils sont compensés avec l'avance fournie, qui reste acquise à l'Etat de Genève. Dit qu'il n'est pas alloué de dépens de recours. Siégeant : Monsieur Laurent RIEBEN, président; Madame Fabienne GEISINGER-MARIETHOZ et Madame Nathalie RAPP,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- 7/7 -</w:t>
      </w:r>
    </w:p>
    <w:p>
      <w:r>
        <w:t>C/23287/2019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