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ACJC/508/2018 vom 18. April 2018</w:t>
      </w:r>
    </w:p>
    <w:p>
      <w:r>
        <w:t>GE Cour de justice, 2018-04-18, FR</w:t>
      </w:r>
    </w:p>
    <w:p>
      <w:r>
        <w:rPr>
          <w:b/>
        </w:rPr>
        <w:t xml:space="preserve">Quelle: </w:t>
      </w:r>
      <w:r>
        <w:t>https://mcp.opencaselaw.ch/entscheid/ge_gerichte_ACJC_508_2018</w:t>
      </w:r>
    </w:p>
    <w:p>
      <w:r>
        <w:t>FR: GE_GERICHTE ACJC/508/2018 du 18 avril 2018</w:t>
      </w:r>
    </w:p>
    <w:p>
      <w:r>
        <w:t>IT: GE_GERICHTE ACJC/508/2018 del 18 aprile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les droits parentaux et la contribution due à l'entretien d’un enfant mineur, soit une affaire non pécuniaire dans son ensemble (arrêt du Tribunal fédéral 5A_572/2015 du 8 octobre 2015 consid. 1.1), de sorte que la voie de l'appel est ouverte.</w:t>
      </w:r>
    </w:p>
    <w:p>
      <w:r>
        <w:rPr>
          <w:b/>
        </w:rPr>
        <w:t>E. 1.2</w:t>
      </w:r>
    </w:p>
    <w:p>
      <w:r>
        <w:t>L'appel a été formé dans le délai et selon la forme prescrite par la loi (art. 130, 131, 145 al. 1 let. b et 311 al. 1 et 2 CPC). Il est donc recevable.</w:t>
      </w:r>
    </w:p>
    <w:p>
      <w:r>
        <w:rPr>
          <w:b/>
        </w:rPr>
        <w:t>E. 1.3</w:t>
      </w:r>
    </w:p>
    <w:p>
      <w:r>
        <w:t>Il en va de même de l'appel joint, formé dans le mémoire réponse, conformément à l'art. 313 al. 1 CPC.</w:t>
      </w:r>
    </w:p>
    <w:p>
      <w:r>
        <w:rPr>
          <w:b/>
        </w:rPr>
        <w:t>E. 1.4</w:t>
      </w:r>
    </w:p>
    <w:p>
      <w:r>
        <w:t>Les chiffres 1 et 7 du dispositif du jugement entrepris n'étant pas remis en cause, ils sont entrés en force de chose jugée (art. 315 al. 1 CPC).</w:t>
      </w:r>
    </w:p>
    <w:p>
      <w:r>
        <w:rPr>
          <w:b/>
        </w:rPr>
        <w:t>E. 2</w:t>
      </w:r>
    </w:p>
    <w:p>
      <w:r>
        <w:t>La Cour revoit la cause en fait et en droit avec un plein pouvoir d'examen (art. 310 CPC).</w:t>
      </w:r>
    </w:p>
    <w:p>
      <w:r>
        <w:t>Dès lors que le litige porte sur les droits parentaux et la pension due à l’entretien d’un enfant mineur, les maximes inquisitoire illimitée et d'office régissent la</w:t>
      </w:r>
    </w:p>
    <w:p>
      <w:r>
        <w:t>- 12/23 -</w:t>
      </w:r>
    </w:p>
    <w:p>
      <w:r>
        <w:t>C/1995/2016 procédure (art. 296, 55 al. 2 et 58 al. 2 CPC, ATF 137 III 617 consid. 4.5.2; ACJC/537/2015 du 8 mai 2015 consid. 1.2.2), de sorte que la Cour n'est pas liée par les conclusions des parties sur ces points (art. 296 al. 3 CPC; ATF 128 III 411 consid. 3.1).</w:t>
      </w:r>
    </w:p>
    <w:p>
      <w:r>
        <w:rPr>
          <w:b/>
        </w:rPr>
        <w:t>E. 3</w:t>
      </w:r>
    </w:p>
    <w:p>
      <w:r>
        <w:t>Les parties ont toutes deux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un enfant mineur, où les maximes d'office et inquisitoire illimitée s'appliquent, la Cour admet tous les novas (ACJC/244/2015 du 6 mars 2015 consid. 3.3.1; ACJC/976/2014 du 15 août 2014 consid. 1.3; dans ce sens : TREZZINI, Commentario al Codice di diritto processuale civile svizzero (CPC), 2011, p. 1394; TAPPY, Les voies de droit du nouveau Code de procédure civile, in JdT 2010 III p. 115 ss, 139).</w:t>
      </w:r>
    </w:p>
    <w:p>
      <w:r>
        <w:rPr>
          <w:b/>
        </w:rPr>
        <w:t>E. 3.2</w:t>
      </w:r>
    </w:p>
    <w:p>
      <w:r>
        <w:t>En l'espèce, les allégations et les pièces nouvelles des parties sont recevables, dans la mesure où elles se rapportent à leur situation personnelle et financière, qui peut influencer l’attribution de la garde de l’enfant, ainsi que le montant de la contribution due à l'entretien de ce dernier.</w:t>
      </w:r>
    </w:p>
    <w:p>
      <w:r>
        <w:rPr>
          <w:b/>
        </w:rPr>
        <w:t>E. 4</w:t>
      </w:r>
    </w:p>
    <w:p>
      <w:r>
        <w:t>A titre préalable, l’appelante sollicite que la Cour procède à l’audition de C______, ou ordonne son audition par un tiers.</w:t>
      </w:r>
    </w:p>
    <w:p>
      <w:r>
        <w:t>4.1.1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t>Les mêmes principes valent lorsque la maxime inquisitoire s'applique (art. 55 al. 2, 272 et 296 al. 1 CPC; ATF 138 III 374 consid. 4.3.2).</w:t>
      </w:r>
    </w:p>
    <w:p>
      <w:r>
        <w:t>4.1.2 Selon l'art. 298 al. 1 CPC, les enfants sont entendus personnellement et de manière appropriée par le Tribunal ou un tiers nommé à cet effet, pour autant que leur âge ou d'autres justes motifs ne s'y opposent pas.</w:t>
      </w:r>
    </w:p>
    <w:p>
      <w:r>
        <w:t>- 13/23 -</w:t>
      </w:r>
    </w:p>
    <w:p>
      <w:r>
        <w:t>C/1995/2016</w:t>
      </w:r>
    </w:p>
    <w:p>
      <w:r>
        <w:t>Sauf circonstances spéciales, un âge inférieur à six ans s'oppose à une telle audition. Celle-ci devient par contre incontournable entre 11 et 13 ans. Entre ces deux intervalles, ce sont les circonstances spécifiques du cas d'espèce qui conduiront le Tribunal à statuer sur la nécessité ou non d'auditionner l'enfant, sous réserve d'autres motifs de refus qui entrent en ligne de compte indépendamment du critère de l'âge (JEANDIN, Code de procédure civile commenté, 2011, n. 11 ad art. 298 CPC).</w:t>
      </w:r>
    </w:p>
    <w:p>
      <w:r>
        <w:t>L'audition peut être entreprise par un spécialiste de l'enfance, par exemple un pédopsychiatre ou le collaborateur d'un service de protection de la jeunesse (ATF 133 III 553 consid. 4, in SJ 2007 I 596; 127 III 295 consid. 2a-2b; arrêt du Tribunal fédéral 5A_50/2010 du 6 juillet 2010 consid. 2.1).</w:t>
      </w:r>
    </w:p>
    <w:p>
      <w:r>
        <w:t>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consid. 4; arrêt du Tribunal fédéral 5A_50/2010 du 6 juillet 2010 consid. 2.1).</w:t>
      </w:r>
    </w:p>
    <w:p>
      <w:r>
        <w:rPr>
          <w:b/>
        </w:rPr>
        <w:t>E. 4.2</w:t>
      </w:r>
    </w:p>
    <w:p>
      <w:r>
        <w:t>En l’espèce, le premier juge a renoncé à entendre une nouvelle fois l’enfant, déjà auditionné par le SPMi, en raison du conflit de loyauté dans lequel il se trouve. Dès lors, la question de sa garde devait être résolue notamment à la lumière des capacités parentales des parties et de la stabilité du cadre familial, social et éducatif de l’enfant.</w:t>
      </w:r>
    </w:p>
    <w:p>
      <w:r>
        <w:t>L’appelante reproche, en particulier, au Tribunal d’avoir retenu l’existence d’un conflit de loyauté sur la base des témoignages du Dr L______ et de N______. A cet égard, elle soulève que le premier n’avait plus revu C______ depuis septembre 2015 et que la deuxième avait rencontré ce dernier à une seule reprise et était, de surcroît, devenue la thérapeute de l’intimé. Pour ces motifs, leurs témoignages devaient être écartés.</w:t>
      </w:r>
    </w:p>
    <w:p>
      <w:r>
        <w:t>Cela étant, le Dr L______ est le pédiatre de C______ depuis sa naissance. Il a ainsi suivi l’évolution de l’enfant de la séparation des parties au mois de septembre 2015, moment à partir duquel le système de garde alternée a été remis en cause, selon le prétendu souhait de C______. En effet, le pédiatre a relevé qu’il était surprenant qu’un tel souhait puisse venir de la pensée propre de l’enfant. Il a également précisé avoir été inquiet face au grand conflit de loyauté dans lequel se</w:t>
      </w:r>
    </w:p>
    <w:p>
      <w:r>
        <w:t>- 14/23 -</w:t>
      </w:r>
    </w:p>
    <w:p>
      <w:r>
        <w:t>C/1995/2016 trouvait déjà C______ à cette époque et avoir relevé l’importante pression psychologique exercée sur ce dernier. Or, la question de sa garde étant toujours litigieuse entre les parties, le témoignage du Dr L______ a son importance. Quant au témoignage de N______, celui-ci confirme les propos du pédiatre, soit que l’enfant est empêtré dans un conflit de loyauté et que l’appelante a une influence sur les propos de ce dernier. Le fait qu’elle a rencontré C______ à une seule reprise et qu’elle a revu l’intimé dans le cadre d’une démarche personnelle ne permet pas, en soit, de mettre en doute ses constatations de thérapeute.</w:t>
      </w:r>
    </w:p>
    <w:p>
      <w:r>
        <w:t>Par ailleurs, la collaboratrice du SPMi a également relevé un conflit de loyauté, qui est inhérent à toutes situations où les parents sont en conflit au sujet de la garde de l’enfant. A cet égard, l’appelante allègue que le rapport du SPMi doit être relativisé, celui-ci ayant été établi à la hâte. Elle ne remet toutefois pas en cause les qualifications, ni l’expérience, de cette collaboratrice pour évaluer la situation familiale. Le simple fait que ce rapport a été établi dans une certaine urgence ne peut ainsi pas suffire à affaiblir son contenu.</w:t>
      </w:r>
    </w:p>
    <w:p>
      <w:r>
        <w:t>Dans ces circonstances, le premier juge a, à juste titre, retenu que l’enfant se trouve dans un conflit de loyauté. Il était ainsi fondé à renoncer à l’entendre une nouvelle fois.</w:t>
      </w:r>
    </w:p>
    <w:p>
      <w:r>
        <w:t>En tous les cas, l’appelante n’explique pas en quoi une nouvelle audition de l’enfant par la Cour serait utile, dans la mesure où elle expose que C______ a exprimé son envie de vivre auprès d’elle, ce qui ressort déjà du dossier. De plus, il ressort du rapport du SPMi que C______ était très tendu lors de son entretien et a fini celui-ci en pleurs. L’utilité d’une nouvelle audition est donc moindre en comparaison à l’impact de celle-ci sur l’enfant.</w:t>
      </w:r>
    </w:p>
    <w:p>
      <w:r>
        <w:t>Partant, il ne se justifie pas que la Cour procède à une nouvelle audition de C______. La cause étant en état d'être jugée, l’appelante sera déboutée de sa conclusion préalable.</w:t>
      </w:r>
    </w:p>
    <w:p>
      <w:r>
        <w:rPr>
          <w:b/>
        </w:rPr>
        <w:t>E. 5</w:t>
      </w:r>
    </w:p>
    <w:p>
      <w:r>
        <w:t>L’appelante reproche au premier juge de ne pas lui avoir octroyé la garde exclusive de C______.</w:t>
      </w:r>
    </w:p>
    <w:p>
      <w:r>
        <w:t>5.1.1 Selon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w:t>
      </w:r>
    </w:p>
    <w:p>
      <w:r>
        <w:t>- 15/23 -</w:t>
      </w:r>
    </w:p>
    <w:p>
      <w:r>
        <w:t>C/1995/2016</w:t>
      </w:r>
    </w:p>
    <w:p>
      <w:r>
        <w:t>A la requête du père ou de la mère, de l'enfant ou de l'autorité de protection de l'enfant, l'attribution de la garde doit être modifiée lorsque des faits nouveaux importants l'exigent pour le bien de l'enfant (art. 134 al. 1 CC). En effet, 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5A_63/2011 du 1er juin 2011 consid. 2.4.1 et 5A_697/2009 du 4 mars 2010 consid. 3).</w:t>
      </w:r>
    </w:p>
    <w:p>
      <w:r>
        <w:t>5.1.2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(arrêt du Tribunal fédéral 5A_425/2016 du 15 décembre 2016 consid. 3.4.2).</w:t>
      </w:r>
    </w:p>
    <w:p>
      <w:r>
        <w:t>En effet, il faut prendre en considération les vœux exprimés par un enfant sur son attribution, au père ou à la mère, lorsqu'il s'agit d'une résolution ferme et qu'elle est prise par un enfant dont l'âge et le développement - en règle générale à partir de 12 ans révolus - permettent d'en tenir compte (ATF 122 III 401 consid. 3b; 124 III 90 consid. 3c; 126 III 219 consid. 2b; arrêts du Tribunal fédéral 5A_107/2007 du 16 novembre 2007 consid. 3.2 et 5C.293/2005 du 6 avril 2006 consid. 4.2).</w:t>
      </w:r>
    </w:p>
    <w:p>
      <w:r>
        <w:t>5.1.3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5.2.1 En l’espèce, la situation relative à la prise en charge de l’enfant a changé de manière notable et durable. En effet, depuis septembre 2012, la garde de C______</w:t>
      </w:r>
    </w:p>
    <w:p>
      <w:r>
        <w:t>- 16/23 -</w:t>
      </w:r>
    </w:p>
    <w:p>
      <w:r>
        <w:t>C/1995/2016 était exercée en alternance d’une semaine chez chacun des parents, conformément au jugement de divorce du 13 octobre 2011. Or, depuis le 1er mai 2016, l’appelante a déménagé à Bâle, de sorte qu’une garde alternée n’est plus réalisable.</w:t>
      </w:r>
    </w:p>
    <w:p>
      <w:r>
        <w:t>L’appelante reproche au premier juge d’avoir confié la garde de C______ à son père uniquement pour un motif de stabilité géographique, alors que l’enfant souhaitait vivre auprès d’elle et qu’elle était plus disponible que l’intimée pour s’occuper de lui.</w:t>
      </w:r>
    </w:p>
    <w:p>
      <w:r>
        <w:t>Il est, en effet, établi, et non contesté par l’intimé, que l’enfant a exprimé le souhait de vivre avec sa mère. Cela étant, compte tenu de l’âge de l’enfant, à savoir 10 ans, son désir ne peut pas à lui seul déterminer le choix de sa garde. D’autant plus que, comme relevé supra, le souhait de l’enfant doit être relativisé au regard du conflit de loyauté dans lequel il se trouve. Par ailleurs, l’infirmière scolaire a indiqué qu’après les deux premières entrevues avec C______, ce dernier avait exprimé le désir de vivre avec sa mère à une seule reprise en décembre 2016, puis il ne l’avait plus évoqué. Il ressort également des déclarations de l’infirmière scolaire que l’enfant n’exprime actuellement plus de tristesse.</w:t>
      </w:r>
    </w:p>
    <w:p>
      <w:r>
        <w:t>Le fait que C______ mange les midis, à l’exception du mercredi, chez des voisins ou aux cuisines scolaires et qu’il soit au parascolaire ou aux devoirs surveillées après les cours, les lundis, mardis et un vendredi sur deux, ne démontre pas, contrairement aux dires de l’appelante, que l’intimé ne s’occupe pas personnellement de l’éducation de son fils. L’intimé va, en effet, chercher C______ après le parascolaire vers 17h30 et l’accompagne aux entraînements de football, cas échéant. L’intimé est donc disponible pour s’occuper de son fils.</w:t>
      </w:r>
    </w:p>
    <w:p>
      <w:r>
        <w:t>Même si l’appelante peut effectuer du télétravail et compter sur sa mère pour s’occuper de C______, notamment les midis, ces éléments ne peuvent suffire à lui octroyer sa garde, compte tenu de la nécessité de maintenir l’enfant dans un cadre social et éducatif stable.</w:t>
      </w:r>
    </w:p>
    <w:p>
      <w:r>
        <w:t>En effet, C______ a toujours vécu à Genève où il a créé ses relations amicales, scolaires ou encore sportives. Il y a également ses grands-parents paternels et son demi-frère, dont il est très proche. En revanche, l’appelante ne faisant plus ménage commun avec F______, les liens affectifs que C______ a actuellement à Bâle se limitent à sa mère et sa grand-mère maternelle. En effet, aucun élément du dossier ne permet de retenir que C______ aurait maintenu des contacts avec F______ ou encore avec son fils G______. Il en va de même des enfants des anciens voisins ou connaissances communes de l’appelante et son ex-compagnon.</w:t>
      </w:r>
    </w:p>
    <w:p>
      <w:r>
        <w:t>A cet égard, l’appelante relève les facilités d’intégration de C______, s’il venait vivre à Bâle. Il est toutefois essentiel de prendre en compte le fait que l’enfant a déjà changé d’établissement scolaire l’année dernière en raison d’une</w:t>
      </w:r>
    </w:p>
    <w:p>
      <w:r>
        <w:t>- 17/23 -</w:t>
      </w:r>
    </w:p>
    <w:p>
      <w:r>
        <w:t>C/1995/2016 restructuration intercommunale. Il a réussi à s’intégrer dans sa nouvelle école et se faire de nouveaux amis. Par ailleurs, il ressort du dossier que C______ évolue favorablement sur le plan scolaire. Il n’est donc pas dans son intérêt de le faire une nouvelle fois changer d’école, qui plus est dans un autre canton, même s’il n’est pas contesté que C______ parle suisse-allemand.</w:t>
      </w:r>
    </w:p>
    <w:p>
      <w:r>
        <w:t>Enfin, l’appelante fait valoir que la prétendue agressivité employée par l’intimé dans ses écritures démontre qu’elle est plus capable de protéger les relations entre l’enfant et l’autre parent. Cela étant ses allégations ne reposent sur aucun élément concret du dossier. L’appelante n’a d’ailleurs jamais contesté que son droit de visite se déroule selon les modalités mises en place. En outre, le SPMi a considéré que les capacités parentales des parties étaient similaires.</w:t>
      </w:r>
    </w:p>
    <w:p>
      <w:r>
        <w:t>Au regard de l’ensemble de ces circonstances, le premier juge a, à raison, attribué la garde exclusive de l’enfant à son père, de sorte que le jugement attaqué sera confirmé.</w:t>
      </w:r>
    </w:p>
    <w:p>
      <w:r>
        <w:t>5.2.2 Au vu des liens affectifs importants unissant l’enfant à sa mère, il y a lieu de réserver à cette dernière un large droit de visite, dont les modalités doivent toutefois être applicables à la situation géographique des parties.</w:t>
      </w:r>
    </w:p>
    <w:p>
      <w:r>
        <w:t>A cet égard, les recommandations du SPMi, soit un droit de visite à exercer un week-end sur deux du vendredi après l’école au dimanche à 19h00, ainsi que tous les jours fériés, les vacances de février, de Pâques, d’octobre, et la moitié des vacances d’été et de fin d’année, apparaissent conformes à l’intérêt de l’enfant et à la situation des parties.</w:t>
      </w:r>
    </w:p>
    <w:p>
      <w:r>
        <w:t>Par conséquent, les modalités d'exercice du droit de visite fixé par le jugement entrepris seront confirmées.</w:t>
      </w:r>
    </w:p>
    <w:p>
      <w:r>
        <w:rPr>
          <w:b/>
        </w:rPr>
        <w:t>E. 6</w:t>
      </w:r>
    </w:p>
    <w:p>
      <w:r>
        <w:t>L’appelante remet en cause le montant arrêté pour la contribution due à l’entretien de C______. Quant à l’intimé, il reproche au premier juge de ne pas avoir fait rétroagir le versement de cette contribution d’entretien au 1er mai 2016.</w:t>
      </w:r>
    </w:p>
    <w:p>
      <w:r>
        <w:t>6.1.1 Selon l'art. 286 al. 2 CC, applicable à l'action en modification du jugement de divorce par renvoi de l'art. 134 al. 2 CC, si la situation change notablement, le juge modifie ou supprime la contribution d'entretien à la demande du père, de la mère ou de l'enfant.</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w:t>
      </w:r>
    </w:p>
    <w:p>
      <w:r>
        <w:t>- 18/23 -</w:t>
      </w:r>
    </w:p>
    <w:p>
      <w:r>
        <w:t>C/1995/2016</w:t>
      </w:r>
    </w:p>
    <w:p>
      <w:r>
        <w:t>Ce n'est que si la charge d'entretien devient déséquilibrée entre les parents qu'une modification ou suppression de la contribution d'entretien selon l'art. 286 al. 2 CC peut entrer en considération (ATF 137 III 604 consid. 4.1.1.; 134 III 337 consid. 2.2.2).</w:t>
      </w:r>
    </w:p>
    <w:p>
      <w:r>
        <w:t>6.1.2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w:t>
      </w:r>
    </w:p>
    <w:p>
      <w:r>
        <w:t>En principe, il faut retenir les frais de logement effectifs mais un loyer admissible peut être également évalué. On prendra en compte des frais de logement raisonnables eu égard aux prix moyens de location d'un objet de même taille dans la localité et aux moyens de l'intéressé, à ses besoins et à sa situation économique concrète (ATF 130 III 537 consid. 2.4; arrêts du Tribunal fédéral 5A_462/2010 du 24 octobre 2011 consid. 3.2; 5C.84/2006 du 29 septembre 2006 consid. 2.2.1; 5C.107/2005 du 13 avril 2006 consid. 4.2.1).</w:t>
      </w:r>
    </w:p>
    <w:p>
      <w:r>
        <w:t>6.1.3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arrêt du Tribunal fédéral publié in SJ 1990 p. 107-108).</w:t>
      </w:r>
    </w:p>
    <w:p>
      <w:r>
        <w:t>6.2.1 En l’occurrence, la garde exclusive de l’enfant étant attribuée à l’intimé, il se justifie de revoir les modalités d’entretien arrêtées dans le jugement de divorce des parties.</w:t>
      </w:r>
    </w:p>
    <w:p>
      <w:r>
        <w:t>L’appelante soutient que sa situation financière s’est modifiée depuis le jugement attaqué, en raison de l’augmentation de son loyer mensuel et du fait qu’elle ne vit</w:t>
      </w:r>
    </w:p>
    <w:p>
      <w:r>
        <w:t>- 19/23 -</w:t>
      </w:r>
    </w:p>
    <w:p>
      <w:r>
        <w:t>C/1995/2016 plus en concubinage. A cet égard, l’appelante allègue ne pas pouvoir compter sur une aide financière de sa mère, avec laquelle elle vit.</w:t>
      </w:r>
    </w:p>
    <w:p>
      <w:r>
        <w:t>Actuellement, l’appelante a pris à bail avec sa mère un appartement de 134 m2 à Bâle pour un loyer mensuel de 2'950 fr. Compte tenu de son salaire mensuel, soit 5’818 fr. 60 hors treizième, ce loyer, avec une telle superficie, ne peut pas être qualifié de raisonnable. Bien que la mère de l’appelante ne perçoive qu’une pension mensuelle de son employeur de 1'066 fr., cette dernière doit, à tout le moins, également percevoir un autre montant au titre de pension AVS. Il sera donc retenu que la mère de l’appelante peut prendre à sa charge la moitié de ce loyer. Dans ces circonstances, les anciens frais de logement de l’appelante, soit 1'500 fr. par mois, seront maintenus en appel, ceux-ci correspondant quasiment à la moitié de son loyer actuel.</w:t>
      </w:r>
    </w:p>
    <w:p>
      <w:r>
        <w:t>En revanche, il sera retenu que les ressources financières de la mère de l’appelante ne lui permettent pas de contribuer en plus à la moitié des dépenses du ménage. Ainsi, l’entretien de base de l’appelante sera arrêté à 1'200 fr. et non plus à 850 fr. Il sera précisé que l’application des normes OP genevoises n’est pas remise en cause par les parties.</w:t>
      </w:r>
    </w:p>
    <w:p>
      <w:r>
        <w:t>Dès lors que l’appelante ne s’acquitte plus des primes d’assurance-vie pour elle et C______, ses charges mensuelles s’élèvent actuellement à 4'340 fr., comprenant son entretien de base (1'200 fr.), la moitié de son loyer (1'500 fr.), sa prime d’assurance-maladie (580 fr.), sa charge fiscale (970 fr.) et ses frais de transport (90 fr.).</w:t>
      </w:r>
    </w:p>
    <w:p>
      <w:r>
        <w:t>Il s’ensuit que ses charges mensuelles sont identiques à celles arrêtées par le premier juge, de sorte que son disponible mensuel est toujours d’environ 1'960 fr.</w:t>
      </w:r>
    </w:p>
    <w:p>
      <w:r>
        <w:t>Quant à la situation financière de l’intimé arrêtée par le premier juge, celle-ci n’est pas remise en cause par les parties, de sorte qu’elle ne sera pas revue par la Cour. L’intimé bénéficie donc d’un disponible mensuel de 4'830 fr. Chacune des parties couvrant leurs propres charges, aucune contribution de prise en charge ne doit être calculée dans les coûts de l’enfant.</w:t>
      </w:r>
    </w:p>
    <w:p>
      <w:r>
        <w:t>Ceux-ci se montent actuellement à 1'130 fr. par mois, C______ étant âgé de 10 ans. Après déduction d’un montant de 300 fr. d’allocations familiales, ces coûts directs s’élèvent à 830 fr. par mois, lesdites allocations devant être versées en mains de l’intimé.</w:t>
      </w:r>
    </w:p>
    <w:p>
      <w:r>
        <w:t>Les parties ne remettent, à juste titre, pas en cause le partage par moitié entre elles des coûts extraordinaires de l’enfant, ainsi que des frais médicaux non couverts. En effet, ce partage se justifie en équité, de sorte qu’il sera confirmé par la Cour. Il en va de même de la prise en charge exclusive par l’intimé des frais d’activités extrascolaires de l’enfant, ainsi que des coûts de téléphonie mobile.</w:t>
      </w:r>
    </w:p>
    <w:p>
      <w:r>
        <w:t>- 20/23 -</w:t>
      </w:r>
    </w:p>
    <w:p>
      <w:r>
        <w:t>C/1995/2016</w:t>
      </w:r>
    </w:p>
    <w:p>
      <w:r>
        <w:t>Dès lors que l’intimé assume la garde de l’enfant, participe à son entretien par les soins et l’éduction au quotidien, ainsi que par le paiement des frais précités, et doit également financer les besoins de son autre enfant, il se justifie de condamner l’appelante à verser en mains de l’intimé, par mois et d’avance, la somme de 830 fr. à titre de contribution à l’entretien de C______ jusqu’à sa majorité, voire au-delà en cas d’études sérieuses et régulières.</w:t>
      </w:r>
    </w:p>
    <w:p>
      <w:r>
        <w:t>Il ne se justifie toutefois pas de limiter le versement de cette contribution aux 25 ans de l'enfant, dès lors qu’une limitation temporelle absolue de l'obligation d'entretien au moment où l'enfant atteint l'âge de 25 ans révolus n'existe pas en droit civil (ATF 130 V 237 ; arrêt du Tribunal fédéral 5A_330/2014 du 30 octobre 2014 consid. 8.3).</w:t>
      </w:r>
    </w:p>
    <w:p>
      <w:r>
        <w:t>Partant, le jugement attaqué sera modifié en conséquence.</w:t>
      </w:r>
    </w:p>
    <w:p>
      <w:r>
        <w:t>6.2.2 L’intimé a déposé son action en modification du jugement de divorce en date du 2 février 2016. Cela étant, la situation relative à la garde de l’enfant a changé à compter du 1er mai 2016, date à laquelle l’appelante a quitté Genève pour s’installer à Bâle. En effet, à partir de cette date, l’intimé a assumé la prise en charge quotidienne de l’enfant.</w:t>
      </w:r>
    </w:p>
    <w:p>
      <w:r>
        <w:t>Dans ces circonstances, il se justifie de fixer le dies a quo de la contribution due à l’entretien de C______ par l’appelante à partir du 1er mai 2016.</w:t>
      </w:r>
    </w:p>
    <w:p>
      <w:r>
        <w:t>Le jugement entrepris sera également modifié sur ce point.</w:t>
      </w:r>
    </w:p>
    <w:p>
      <w:r>
        <w:rPr>
          <w:b/>
        </w:rPr>
        <w:t>E. 7</w:t>
      </w:r>
    </w:p>
    <w:p>
      <w:r>
        <w:t>Lorsque la Cour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notamment dans les litiges relevant du droit de la famille (art. 107 al. 1 let. c CPC).</w:t>
      </w:r>
    </w:p>
    <w:p>
      <w:r>
        <w:rPr>
          <w:b/>
        </w:rPr>
        <w:t>E. 7.1</w:t>
      </w:r>
    </w:p>
    <w:p>
      <w:r>
        <w:t>En l'espèce, en ce qui concerne les frais de première instance et leur répartition, qui ne sont pas contestés en appel, ceux-ci ont été arrêtés conformément aux normes précitées, de sorte qu’ils seront confirmés par la Cour.</w:t>
      </w:r>
    </w:p>
    <w:p>
      <w:r>
        <w:rPr>
          <w:b/>
        </w:rPr>
        <w:t>E. 7.2</w:t>
      </w:r>
    </w:p>
    <w:p>
      <w:r>
        <w:t>Les frais judiciaires d'appel et d’appel joint seront fixés à 2'000 fr. (art. 30 et 35 RTFMC), compensés à due concurrence avec les avances de frais versées par l'appelante et l'intimé, qui restent acquises à l'Etat de Genève (art. 111 al. 1 CPC), et mis à la charge des parties pour moitié chacune compte tenu de l'issue et de la nature du litige (art. 106 al. 1 et 107 al. 1 let. c CPC).</w:t>
      </w:r>
    </w:p>
    <w:p>
      <w:r>
        <w:t>Le solde des avances sera ainsi restitué aux parties, soit 250 fr. à l'appelante et 250 fr. à l'intimé.</w:t>
      </w:r>
    </w:p>
    <w:p>
      <w:r>
        <w:t>- 21/23 -</w:t>
      </w:r>
    </w:p>
    <w:p>
      <w:r>
        <w:t>C/1995/2016</w:t>
      </w:r>
    </w:p>
    <w:p>
      <w:r>
        <w:t>Pour le surplus, vu la nature du litige, chaque partie supportera ses propres dépens (art. 95 al. 3 et 107 al. 1 let. c CPC). * * * * *</w:t>
      </w:r>
    </w:p>
    <w:p>
      <w:r>
        <w:t>- 22/23 -</w:t>
      </w:r>
    </w:p>
    <w:p>
      <w:r>
        <w:t>C/1995/2016 PAR CES MOTIFS, La Chambre civile : A la forme : Déclare recevables l'appel interjeté le 14 septembre 2017 par A______ et l’appel joint de B______ contre le jugement JTPI/9256/2017 rendu le 13 juillet 2017 par le Tribunal de première instance dans la cause C/1995/2016-17. Au fond : Annule le chiffre 4 du dispositif de ce jugement, et statuant à nouveau : Condamne A______ à verser en mains de B______, au titre de contribution à l'entretien de l'enfant C______, par mois et d'avance, allocations familiales non comprises, la somme de 830 fr. dès 1er mai 2016 jusqu'à sa majorité, voire au-delà si l'enfant bénéficiaire poursuit des études sérieuses et suivies. Confirme le jugement pour le surplus. Déboute les parties de toutes autres conclusions. Sur les frais : Arrête les frais judiciaires d'appel à 2'000 fr., les met à la charge de A______ et de B______ par moitié et les compense avec les avances de frais fournies par ces derniers, qui demeurent acquises à l'Etat de Genève. Invite les Services financiers du Pouvoir judiciaire à restituer 250 fr. à A______ et 250 fr. à B______.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- 23/23 -</w:t>
      </w:r>
    </w:p>
    <w:p>
      <w:r>
        <w:t>C/1995/2016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