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ACJC/508/2014 vom 28. April 2014</w:t>
      </w:r>
    </w:p>
    <w:p>
      <w:r>
        <w:t>GE Cour de justice, 2014-04-28, FR</w:t>
      </w:r>
    </w:p>
    <w:p>
      <w:r>
        <w:rPr>
          <w:b/>
        </w:rPr>
        <w:t xml:space="preserve">Quelle: </w:t>
      </w:r>
      <w:r>
        <w:t>https://mcp.opencaselaw.ch/entscheid/ge_gerichte_ACJC_508_2014</w:t>
      </w:r>
    </w:p>
    <w:p>
      <w:r>
        <w:t>FR: GE_GERICHTE ACJC/508/2014 du 28 avril 2014</w:t>
      </w:r>
    </w:p>
    <w:p>
      <w:r>
        <w:t>IT: GE_GERICHTE ACJC/508/2014 del 28 aprile 2014</w:t>
      </w:r>
    </w:p>
    <w:p>
      <w:pPr>
        <w:pStyle w:val="Heading2"/>
      </w:pPr>
      <w:r>
        <w:t>Regeste</w:t>
      </w:r>
    </w:p>
    <w:p>
      <w:r>
        <w:t>Résumé: PRÉJUDICE DIFFICILEMENT RÉPARABLE - REFUS DE PROLONGER LE DÉLAI POUR DÉPOSER LES PLAIDOIRIES ÉCRITES EN PROCÉDURE SIMPLIFIÉE La décision de refuser d'accorder à une partie une prolongation de délai pour déposer les plaidoiries finales est susceptible de causer un préjudice difficilement réparable.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