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ACJC/507/2018 vom 20. April 2018</w:t>
      </w:r>
    </w:p>
    <w:p>
      <w:r>
        <w:t>GE Cour de justice, 2018-04-20, FR</w:t>
      </w:r>
    </w:p>
    <w:p>
      <w:r>
        <w:rPr>
          <w:b/>
        </w:rPr>
        <w:t xml:space="preserve">Quelle: </w:t>
      </w:r>
      <w:r>
        <w:t>https://mcp.opencaselaw.ch/entscheid/ge_gerichte_ACJC_507_2018</w:t>
      </w:r>
    </w:p>
    <w:p>
      <w:r>
        <w:t>FR: GE_GERICHTE ACJC/507/2018 du 20 avril 2018</w:t>
      </w:r>
    </w:p>
    <w:p>
      <w:r>
        <w:t>IT: GE_GERICHTE ACJC/507/2018 del 20 aprile 2018</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t>L'appel doit être écrit et motivé (art. 311 al. 1 CPC). L'appelant doit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L'appel doit en outre contenir des conclusions, car à tous les stades d'un procès, il s'impose d'articuler ce à quoi on prétend (arrêt du Tribunal fédéral 4A_659/2011 du 7 décembre 2011 consid. 4).</w:t>
      </w:r>
    </w:p>
    <w:p>
      <w:r>
        <w:t>Pour être recevables, les conclusions des parties doivent être déterminées avec suffisamment de précision; ainsi, celles qui portent sur une somme d'argent doivent être chiffrées. Exceptionnellement, des conclusions non chiffrées suffisent lorsque la somme à allouer est d'emblée reconnaissable au regard de la motivation du recours ou de la décision attaquée (ATF 134 III 235 consid. 2; arrêt du Tribunal fédéral 5A_762/2013 du 27 mars 2014 consid. 1.2).</w:t>
      </w:r>
    </w:p>
    <w:p>
      <w:r>
        <w:rPr>
          <w:b/>
        </w:rPr>
        <w:t>E. 1.2</w:t>
      </w:r>
    </w:p>
    <w:p>
      <w:r>
        <w:t>En l'espèce, l'appel a été introduit en temps utile, selon la forme prescrite par la loi (art. 311 al. 1 CPC). L'appel ne contient que des conclusions en annulation du chiffre 4 du dispositif du jugement entrepris, sans que de nouvelles conclusions chiffrées ne soient prises., Cependant, les montants remis en cause et ceux</w:t>
      </w:r>
    </w:p>
    <w:p>
      <w:r>
        <w:t>- 7/12 -</w:t>
      </w:r>
    </w:p>
    <w:p>
      <w:r>
        <w:t>C/8805/2017 allégués ressortent de l'acte d'appel, considéré avec indulgence, s'agissant d'un justiciable en personne. L'appel sera dès lors déclaré recevable dans cette mesure.</w:t>
      </w:r>
    </w:p>
    <w:p>
      <w:r>
        <w:t>En revanche, en ce qu'il remet en cause l'existence d'une vie commune avec l'intimée, l'appel est irrecevable. L'appelant ne motive en effet pas ce point ni ne prend de conclusions y relatives.</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rPr>
          <w:b/>
        </w:rPr>
        <w:t>E. 2</w:t>
      </w:r>
    </w:p>
    <w:p>
      <w:r>
        <w:t>L'appelant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rPr>
          <w:b/>
        </w:rPr>
        <w:t>E. 2.2</w:t>
      </w:r>
    </w:p>
    <w:p>
      <w:r>
        <w:t>En l'espèce, les nouvelles pièces produites sont pertinentes pour déterminer les revenus et les charges de l'appelant, lesquels sont utiles pour fixer la contribution d'entretien due non seulement à l'intimée, mais également à ses enfants mineurs. Toutes ces pièces sont, partant, recevables.</w:t>
      </w:r>
    </w:p>
    <w:p>
      <w:r>
        <w:rPr>
          <w:b/>
        </w:rPr>
        <w:t>E. 3</w:t>
      </w:r>
    </w:p>
    <w:p>
      <w:r>
        <w:t>L'appelant critique le montant de la contribution d'entretien mise à sa charge par le Tribunal.</w:t>
      </w:r>
    </w:p>
    <w:p>
      <w:r>
        <w:t>- 8/12 -</w:t>
      </w:r>
    </w:p>
    <w:p>
      <w:r>
        <w:t>C/8805/2017</w:t>
      </w:r>
    </w:p>
    <w:p>
      <w:r>
        <w:rPr>
          <w:b/>
        </w:rPr>
        <w:t>E. 3.1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consid. 2; 123 III 1 consid. 3b/bb et consid. 5 in fine; arrêt du Tribunal fédéral 5A_662/2013 du 24 juin 2014 consid. 3.2.1).</w:t>
      </w:r>
    </w:p>
    <w:p>
      <w:r>
        <w:t>Lorsque l'enfant issu d'une précédente union vit dans la communauté familiale, le coût de son entretien est pris en compte selon l'article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et l'apport financier du beau- père, cette convention devant, selon la jurisprudence, en principe être prise en considération dans la procédure de mesures protectrices de l'union conjugale (arrêt 5A_272/2015 du 7 juillet 2015 consid. 3.1).</w:t>
      </w:r>
    </w:p>
    <w:p>
      <w:r>
        <w:t>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w:t>
      </w:r>
    </w:p>
    <w:p>
      <w:r>
        <w:t>- 9/12 -</w:t>
      </w:r>
    </w:p>
    <w:p>
      <w:r>
        <w:t>C/8805/2017</w:t>
      </w:r>
    </w:p>
    <w:p>
      <w:r>
        <w:rPr>
          <w:b/>
        </w:rPr>
        <w:t>E. 3.2</w:t>
      </w:r>
    </w:p>
    <w:p>
      <w:r>
        <w:t>En l'espèce, s'agissant du revenu de l'appelant, il est vraisemblable que celui-ci n'a pas reçu de bonus en 2017. Dès lors, le montant de 6'000 fr. perçu en 2016 l'a vraisemblablement été à titre exceptionnel et ne doit pas être pris en compte comme revenu. C'est ainsi un montant de 5'780 fr. (5'336 fr. x 13/12) qui sera retenu. Le revenu locatif de 200 fr. par an ne sera pas pris en considération, vu sa modicité.</w:t>
      </w:r>
    </w:p>
    <w:p>
      <w:r>
        <w:t>Concernant les charges de l'appelant, il est également vraisemblable que depuis le 1er décembre 2017, celui-ci occupe son propre appartement, dont le loyer s'élève à 1'100 fr. et que dès le 1er janvier 2018, sa prime d'assurance-maladie sera de 461 fr.</w:t>
      </w:r>
    </w:p>
    <w:p>
      <w:r>
        <w:t>Depuis le 1er décembre 2017, il se justifie de prendre en compte le minimum vital OP d'une personne vivant seule, soit 1'200 fr., à l'exclusion d'un supplément de 20%, la situation financière des parties ne le permettant pas. Contrairement à ce qu'a retenu le premier juge, il ne se justifiait pas de ne prendre en compte que la moitié du minimum vital OP, lorsque l'appelant vivait chez sa sœur. Le seul lien de parenté ne permet en effet pas de considérer que celle-ci subvenait en partie à l'entretien de l'appelant, autrement qu'en lui louant une chambre.</w:t>
      </w:r>
    </w:p>
    <w:p>
      <w:r>
        <w:t>S'agissant enfin des impôts, le montant mensuel de 500 fr. sera confirmé, l'appelant n'ayant pas rendu vraisemblable que celui-ci serait erroné ou qu'il s'acquitterait de montants plus importants. Les griefs de l'intimée sur ce point ne sont pas pertinents, en l'absence d'appel de sa part.</w:t>
      </w:r>
    </w:p>
    <w:p>
      <w:r>
        <w:t>Au vu des considérations qui précèdent, les charges de l'appelant seront arrêtées à 2'490 fr. jusqu'au 30 novembre 2017 (soit minimum vital OP : 1'200 fr., loyer : 300 fr., prime d'assurance-maladie : 420 fr., forfait transport : 70 fr. et impôts (estimation) : 500 fr.), puis à 3'290 fr. en décembre 2017 (loyer : 1'100 fr., autres charges inchangées), et enfin à 3'331 fr. dès le 1er janvier 2018 (prime d'assurance- maladie : 461 fr., autres charges inchangées).</w:t>
      </w:r>
    </w:p>
    <w:p>
      <w:r>
        <w:t>En février et mars 2017, viendra encore s'ajouter à ces charges la somme de 1'740 fr. payée par l'appelant au titre du loyer du logement occupé par l'intimée.</w:t>
      </w:r>
    </w:p>
    <w:p>
      <w:r>
        <w:t>Le disponible de l'appelant est ainsi de 1'550 fr. (5'780 fr. – 2'490 fr. – 1'740 fr.) en février et mars 2017, puis de 3'290 fr. (5'780 fr. – 2'490 fr.) jusqu'au 30 novembre 2017, puis de 2'490 fr. (5'780 fr. – 3'290 fr.) en décembre 2017, et enfin de 2'249 fr. (5'780 fr. – 3'331 fr.) dès le 1er janvier 2018.</w:t>
      </w:r>
    </w:p>
    <w:p>
      <w:r>
        <w:t>Ainsi, la contribution d'entretien due à l'intimée sera fixée comme suit :</w:t>
      </w:r>
    </w:p>
    <w:p>
      <w:r>
        <w:t>- du 1er février au 31 mars 2017 : 1'550 fr. (soit l'entier du disponible de l'appelant, lequel est insuffisant à couvrir les charges de l'intimée et de ses enfants, déduction faite du revenu de la première).</w:t>
      </w:r>
    </w:p>
    <w:p>
      <w:r>
        <w:t>- 10/12 -</w:t>
      </w:r>
    </w:p>
    <w:p>
      <w:r>
        <w:t>C/8805/2017</w:t>
      </w:r>
    </w:p>
    <w:p>
      <w:r>
        <w:t>- du 1er avril au 30 novembre 2017 : 3'290 fr., soit l'entier du disponible de l'appelant, lequel est insuffisant à couvrir les charges de l'intimée et de ses enfants, déduction faite du revenu de la première, même augmenté à 872 fr. 50 dès le 1er septembre 2017).</w:t>
      </w:r>
    </w:p>
    <w:p>
      <w:r>
        <w:t>- du 1er au 31 décembre 2017 : 2'490 fr., soit la totalité du disponible de l'appelant</w:t>
      </w:r>
    </w:p>
    <w:p>
      <w:r>
        <w:t>- dès le 1er janvier 2018 : 2'249 fr., soit la totalité du disponible de l'appelant.</w:t>
      </w:r>
    </w:p>
    <w:p>
      <w:r>
        <w:t>Le chiffre 4 du dispositif du jugement querellé sera en conséquence annulé et modifié dans le sens qui précède.</w:t>
      </w:r>
    </w:p>
    <w:p>
      <w:r>
        <w:rPr>
          <w:b/>
        </w:rPr>
        <w:t>E. 4.1</w:t>
      </w:r>
    </w:p>
    <w:p>
      <w:r>
        <w:t>Lorsque la Cour réforme en tout ou en partie le jugement entrepris, elle se prononce aussi sur les frais de première instance (art. 318 al. 3 CPC).</w:t>
      </w:r>
    </w:p>
    <w:p>
      <w:r>
        <w:t>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4.2</w:t>
      </w:r>
    </w:p>
    <w:p>
      <w:r>
        <w:t>L'appelant obtient gain de cause pour l'essentiel. Cependant, vu la nature familiale du litige et la situation financière très précaire de l'intimée, les frais judiciaires de première instance (dont le montant n'est pas remis en cause et calculés conformément à la loi) et d'appel, arrêtés à 1'000 fr., y compris la décision sur effet suspensif), seront répartis par moitié entre chacune des parties, et compensés avec les avances fournies. Le jugement sera ainsi confirmé en ce qui concerne les frais.</w:t>
      </w:r>
    </w:p>
    <w:p>
      <w:r>
        <w:t>L’intimée étant au bénéfice de l'assistance juridique, sa part de frais judiciaires sera provisoirement laissée à la charge de l'Etat, lequel pourra en réclamer le remboursement ultérieurement (art. 122 al. 1 let. b et 123 CPC). La somme de 500 fr. sera restituée à l'appelant (art. 122 al. 1 let. c CPC).</w:t>
      </w:r>
    </w:p>
    <w:p>
      <w:r>
        <w:t>Par identité de motifs, chaque partie supportera ses dépens et le jugement sera confirmé sur ce point également. * * * * *</w:t>
      </w:r>
    </w:p>
    <w:p>
      <w:r>
        <w:t>- 11/12 -</w:t>
      </w:r>
    </w:p>
    <w:p>
      <w:r>
        <w:t>C/8805/2017 PAR CES MOTIFS, La Chambre civile : A la forme : Déclare recevable l'appel interjeté par A______ contre le jugement JTPI/14978/2017 rendu le 13 novembre 2017 par le Tribunal de première instance dans la cause C/8805/2017-17 en ce qu'il vise le chiffre 4 du dispositif de ce jugement. Le déclare irrecevable pour le surplus. Au fond : L'admet. Annule le chiffre 4 du dispositif de ce jugement. Cela fait, statuant à nouveau : Condamne A______ à verser à B______, à titre de contribution à son entretien, par mois et d'avance, les sommes suivantes : - 1'550 fr. du 1er février au 31 mars 2017 - 3'290 fr. du 1er avril au 30 novembre 2017 - 2'490 fr. du 1er au 31 décembre 2017 - 2'249 fr. dès le 1er janvier 2018 Confirme le jugement pour le surplus. Déboute les parties de toutes autres conclusions. Sur les frais : Arrête les frais judiciaires d'appel à 1'000 fr., les compense avec l'avance fournie, acquise à l'Etat. Les met à la charge de A______ et B______, à raison d'une moitié chacun. Ordonne en conséquence aux Services financiers du Pouvoir judiciaire de restituer à A______ la somme de 500 fr. Dit que les frais mis à la charge de B______ seront provisoirement laissés à la charge de l'Etat.</w:t>
      </w:r>
    </w:p>
    <w:p>
      <w:r>
        <w:t>- 12/12 -</w:t>
      </w:r>
    </w:p>
    <w:p>
      <w:r>
        <w:t>C/8805/2017 Dit que chaque partie supportera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