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ACJC/505/2023 vom 17. April 2023</w:t>
      </w:r>
    </w:p>
    <w:p>
      <w:r>
        <w:t>GE Cour de justice, 2023-04-17, FR</w:t>
      </w:r>
    </w:p>
    <w:p>
      <w:r>
        <w:rPr>
          <w:b/>
        </w:rPr>
        <w:t xml:space="preserve">Quelle: </w:t>
      </w:r>
      <w:r>
        <w:t>https://mcp.opencaselaw.ch/entscheid/ge_gerichte_ACJC_505_2023</w:t>
      </w:r>
    </w:p>
    <w:p>
      <w:r>
        <w:t>FR: GE_GERICHTE ACJC/505/2023 du 17 avril 2023</w:t>
      </w:r>
    </w:p>
    <w:p>
      <w:r>
        <w:t>IT: GE_GERICHTE ACJC/505/2023 del 17 aprile 2023</w:t>
      </w:r>
    </w:p>
    <w:p>
      <w:pPr>
        <w:pStyle w:val="Heading2"/>
      </w:pPr>
      <w:r>
        <w:t>Erwägungen</w:t>
      </w:r>
    </w:p>
    <w:p>
      <w:r>
        <w:rPr>
          <w:b/>
        </w:rPr>
        <w:t>E. 1.1</w:t>
      </w:r>
    </w:p>
    <w:p>
      <w:r>
        <w:t>Dans les affaires patrimoniales, l'appel est recevable si la valeur litigieuse au dernier état des conclusions est de 10'000 fr. au moins (art. 308 al. 2 CPC).</w:t>
      </w:r>
    </w:p>
    <w:p>
      <w:r>
        <w:t>Les contestations portant sur l'usage d'une chose louée sont de nature pécuniaire (arrêt du Tribunal fédéral 4A_388/2016 du 15 mars 2017 consid. 1; 4A_72/2007 du 22 août 2007 consid. 2).</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Si un appel est interjeté en lieu et place d'un recours, ou vice-versa, et si les conditions de l'acte qui aurait dû être formé sont remplies, une conversion de l'acte déposé en l'acte recevable est exceptionnellement possible si cela ne nuit pas aux droits de la partie adverse (REETZ/THEILER, in Sutter-Somm/Hasenböhler/ Leuenberger, Kommentar zur Schweizerischen Zivilprozessordnung [ZPO], 2016, n. 26 et 51 ad art. 308-318 CPC).</w:t>
      </w:r>
    </w:p>
    <w:p>
      <w:r>
        <w:rPr>
          <w:b/>
        </w:rPr>
        <w:t>E. 1.2</w:t>
      </w:r>
    </w:p>
    <w:p>
      <w:r>
        <w:t>En l'espèce, au vu du montant du loyer mensuel, la valeur litigieuse est supérieure à 10'000 fr., de sorte que la voie de l'appel est ouverte contre le prononcé de l'évacuation, indépendamment de l'intitulé de l'acte.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w:t>
      </w:r>
    </w:p>
    <w:p>
      <w:r>
        <w:t>- 6/10 -</w:t>
      </w:r>
    </w:p>
    <w:p>
      <w:r>
        <w:t>C/19561/2021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produit de nouvelles pièces et allégué des faits nouveaux.</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Les pièces nouvelles produites par l'appelant, qui se rapportent à des faits postérieurs à la date à laquelle la cause a été gardée à juger par le Tribunal, sont recevables, mais sans pertinence pour l'issue du litige. Les allégations nouvelles, relatives à des faits antérieurs au 18 novembre 2022, date à laquelle le Tribunal a gardé la cause à juger, sont irrecevables, et, en tout état, non pertinentes pour l'issue du litige.</w:t>
      </w:r>
    </w:p>
    <w:p>
      <w:r>
        <w:rPr>
          <w:b/>
        </w:rPr>
        <w:t>E. 3</w:t>
      </w:r>
    </w:p>
    <w:p>
      <w:r>
        <w:t>L'appelant reproche au Tribunal d'avoir considéré que la résiliation, qui ne respectait pas l'élection de domicile, lui avait été valablement notifiée. La régie était en contact régulier avec C______ à propos de l'exonération de loyers en lien avec la pandémie de COVID-19, de sorte qu'il pouvait de bonne foi penser que l'élection de domicile serait respectée.</w:t>
      </w:r>
    </w:p>
    <w:p>
      <w:r>
        <w:rPr>
          <w:b/>
        </w:rPr>
        <w:t>E. 3.1</w:t>
      </w:r>
    </w:p>
    <w:p>
      <w:r>
        <w:t>La résiliation du bail est une décision unilatérale de volonté de l'une des parties au contrat qui est soumise à la réception (ATF 137 III 208 consid. 3.1.1). La communication du congé obéit en droit du bail au système de la réception absolue. La théorie de la réception absolue implique que la résiliation du bail déploie ses effets lorsqu'elle parvient dans la sphère d'influence du destinataire ou de son représentant,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dans sa boîte à lettres ou sa case postale, le pli est reçu dès que le destinataire est en mesure d'en prendre connaissance au bureau de la poste, selon l'avis de retrait; il s'agit soit du jour même où l'avis de retrait est déposé dans la boîte à lettres si on peut attendre du destinataire qu'il le retire aussitôt, sinon, en règle générale, le lendemain de ce jour (ATF 137 III 208 consid. 3.1.2, 143 III 15 consid. 4.1).</w:t>
      </w:r>
    </w:p>
    <w:p>
      <w:r>
        <w:t>- 7/10 -</w:t>
      </w:r>
    </w:p>
    <w:p>
      <w:r>
        <w:t>C/19561/2021 Sauf convention contraire, la notification du congé a lieu au domicile du locataire ou à l'adresse des locaux loués (arrêt du Tribunal fédéral 4A_350/2014 du 16 septembre 2014 consid. 2.2). Un congé adressé au représentant du cocontractant, sauf convention contraire et pour autant que les pouvoirs du représentant l'autorisent à recevoir la résiliation, est valable (MONTINI, CPra-Bail, 2017, n. 33 ad art. 266o CO). Toutefois, le Tribunal fédéral a jugé dans un arrêt du 26 septembre 2008 que la représentation du locataire dans une procédure pendante, entre les mêmes parties, ne suffisait pas à retenir que de tels pouvoirs existaient lorsque la communication en cause était sans rapport avec l'objet du litige (arrêt cité in MONTINI, op. cit., n. 33 ad art. 266o CO). La preuve de la réception du congé incombe à son auteur. En cas d'envoi sous pli recommandé, il doit à tout le moins prouver que son destinataire a reçu l'avis de retrait. Selon la jurisprudence, l'avis de retrait est censé avoir été déposé dans la boîte aux lettres, tant qu'il n'y a pas de circonstances propres à retenir un comportement incorrect des agents postaux. Il revient au destinataire de renverser cette présomption, étant précisé qu'une vraisemblance prépondérante suffit (arrêt du Tribunal fédéral 4A_350/2014 du 16 septembre 2014 consid. 2.2). Un congé qui n'est jamais reçu doit être considéré comme nul (OBBO, Les congés affectés d'un vice, 9ème séminaire du droit du bail, 1996, p. 14 et 15).</w:t>
      </w:r>
    </w:p>
    <w:p>
      <w:r>
        <w:rPr>
          <w:b/>
        </w:rPr>
        <w:t>E. 3.2</w:t>
      </w:r>
    </w:p>
    <w:p>
      <w:r>
        <w:t>En l'espèce, c'est en lien avec la demande d'exonération de loyer suite aux restrictions imposées par le COVID-19 que l'appelant a indiqué à l'intimée qu'elle devait adresser toute correspondance à C______, à l'adresse des locaux loués, qui plus est pour une période limitée non définie précisément. Ne ressort pas de son courrier du 31 mars 2020 une procuration générale en faveur de cette dernière. C'est toujours en lien avec la demande faite au Département, en vue de l'exonération ou d'une prise en charge partielle du loyer, que C______ a été en contact avec l'intimée, la dernière fois en juillet 2020.</w:t>
      </w:r>
    </w:p>
    <w:p>
      <w:r>
        <w:t>Dès lors, l'intimée était fondée à adresser tant la mise en demeure du 13 octobre 2020 que la résiliation du 21 janvier 2021 à l'appelant, et non à C______, à l'adresse des locaux loués.</w:t>
      </w:r>
    </w:p>
    <w:p>
      <w:r>
        <w:t>Aucun élément du dossier ne permet de douter qu'un avis de retrait du pli contenant la résiliation a effectivement été déposé dans la boîte aux lettres de l'appelant. Celui-ci ne le prétend pas. Il sera en outre relevé qu'à cette date, C______ avait quitté Genève pour plusieurs semaines, sans en informer l'intimée.</w:t>
      </w:r>
    </w:p>
    <w:p>
      <w:r>
        <w:t>C'est dès lors à bon droit que les premiers juges ont retenu que la résiliation du 25 janvier 2021 avait été correctement adressée à l'appelant et qu'elle était en conséquence valable.</w:t>
      </w:r>
    </w:p>
    <w:p>
      <w:r>
        <w:t>- 8/10 -</w:t>
      </w:r>
    </w:p>
    <w:p>
      <w:r>
        <w:t>C/19561/2021</w:t>
      </w:r>
    </w:p>
    <w:p>
      <w:r>
        <w:t>Le fait que la proposition de plan de paiement ait été adressée à C______ en juillet 2021 ne permet pas de parvenir à une autre conclusion. Tout d'abord celui- ci est établi et devait être signé par A______, et ensuite, à cette date, C______ n'était plus inscrite au tableau des avocats genevois. Enfin, l'appelant n'allègue pas qu'il n'aurait pas eu connaissance de ce document.</w:t>
      </w:r>
    </w:p>
    <w:p>
      <w:r>
        <w:t>Le grief est infondé.</w:t>
      </w:r>
    </w:p>
    <w:p>
      <w:r>
        <w:rPr>
          <w:b/>
        </w:rPr>
        <w:t>E. 4</w:t>
      </w:r>
    </w:p>
    <w:p>
      <w:r>
        <w:t>L'appelant se plaint d'une violation de son droit d'être entendu, motif pris que C______ s'était présentée à l'audience du 4 novembre 2022 pour le représenter, mais que les premiers juges ne l'avaient pas faite entrer dans la salle. Il n'avait ainsi pas pu faire valoir ses arguments.</w:t>
      </w:r>
    </w:p>
    <w:p>
      <w:r>
        <w:rPr>
          <w:b/>
        </w:rPr>
        <w:t>E. 4.1</w:t>
      </w:r>
    </w:p>
    <w:p>
      <w:r>
        <w:t>Selon l'art. 68 al. 2 CPC, toute personne capable d'ester en justice peut se faire représenter au procès. Sont autorisés à représenter les parties à titre professionnel dans toutes les procédures, les avocats autorisés à pratiquer la représentation en justice devant les tribunaux suisses en vertu de la loi fédérale du 23 juin 2000 sur la libre circulation des avocats (a) et devant les juridictions spéciales en matière de contrat de bail et de contrat de travail, les mandataires professionnellement qualifiés, si le droit cantonal le prévoit (b). Le représentant doit justifier de ses pouvoirs par une procuration (art. 68 al. 1 CPC).</w:t>
      </w:r>
    </w:p>
    <w:p>
      <w:r>
        <w:rPr>
          <w:b/>
        </w:rPr>
        <w:t>E. 4.2</w:t>
      </w:r>
    </w:p>
    <w:p>
      <w:r>
        <w:t>En l'espèce, l'appelant ne soutient pas qu'il n'a pas été valablement convoqué à l'audience du 18 novembre 2022. Il allègue que C______ était présente pour le représenter et qu'elle n'a pu assister à l'audience. Il ne produit aucune procuration en faveur de cette dernière, ni aucune pièce étayant ses propos. Il a toujours agi en personne devant le Tribunal. Au surplus, à la date de l'audience, C______ n'était pas inscrite au tableau des avocats genevois et il n'est pas soutenu qu'elle entendait agir en qualité de mandataire professionnellement qualifiée au sens de l'art. 68 al. 2 let. b CPC.</w:t>
      </w:r>
    </w:p>
    <w:p>
      <w:r>
        <w:t>L'appelant était défaillant à l'audience et ne peut se plaindre d'une violation de son droit d'être entendu.</w:t>
      </w:r>
    </w:p>
    <w:p>
      <w:r>
        <w:t>Le grief est également infondé, de sorte que l'appel doit être rejeté et le jugement confirmé.</w:t>
      </w:r>
    </w:p>
    <w:p>
      <w:r>
        <w:rPr>
          <w:b/>
        </w:rPr>
        <w:t>E. 5</w:t>
      </w:r>
    </w:p>
    <w:p>
      <w:r>
        <w:t>Au vu des considérants qui précède, la question de l'absence d'intérêt à agir de l'appelant, soulevée par l'intimée, peut demeurer indécise.</w:t>
      </w:r>
    </w:p>
    <w:p>
      <w:r>
        <w:rPr>
          <w:b/>
        </w:rPr>
        <w:t>E. 6</w:t>
      </w:r>
    </w:p>
    <w:p>
      <w:r>
        <w:t>A teneur de l'art. 22 al. 1 LaCC, il n'est pas prélevé de frais dans les causes soumises à la juridiction des baux et loyers (ATF 139 III 182 consid. 2.6). * * * * *</w:t>
      </w:r>
    </w:p>
    <w:p>
      <w:r>
        <w:t>- 9/10 -</w:t>
      </w:r>
    </w:p>
    <w:p>
      <w:r>
        <w:t>C/19561/2021</w:t>
      </w:r>
    </w:p>
    <w:p>
      <w:r>
        <w:t>PAR CES MOTIFS, La Chambre des baux et loyers : A la forme : Déclare recevable l'appel interjeté le 26 décembre 2022 par A______ contre le jugement JTBL/859/2022 rendu le 18 novembre 2022 par le Tribunal des baux et loyers dans la cause C/19561/2021. Au fond : Le rejette. Confirme le jugement entrepris. Dit que la procédure est gratuite. Déboute les parties de toutes autres conclusions. Siégeant : Madame Nathalie RAPP, présidente; Madame Pauline ERARD et Madame Fabienne GEISINGER-MARIETHOZ, juges; Monsieur Jean-Philippe ANTHONIOZ et Monsieur Nicolas DAUDIN, juges assesseurs; Madame Maïté VALENTE, greffière.</w:t>
      </w:r>
    </w:p>
    <w:p>
      <w:r>
        <w:t>La présidente : Nathalie RAPP</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- 10/10 -</w:t>
      </w:r>
    </w:p>
    <w:p>
      <w:r>
        <w:t>C/19561/2021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