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ACJC/504/2020 vom 16. Dezember 2019</w:t>
      </w:r>
    </w:p>
    <w:p>
      <w:r>
        <w:t>GE Cour de justice, 2019-12-16, FR</w:t>
      </w:r>
    </w:p>
    <w:p>
      <w:r>
        <w:rPr>
          <w:b/>
        </w:rPr>
        <w:t xml:space="preserve">Quelle: </w:t>
      </w:r>
      <w:r>
        <w:t>https://mcp.opencaselaw.ch/entscheid/ge_gerichte_ACJC_504_2020</w:t>
      </w:r>
    </w:p>
    <w:p>
      <w:r>
        <w:t>FR: GE_GERICHTE ACJC/504/2020 du 16 décembre 2019</w:t>
      </w:r>
    </w:p>
    <w:p>
      <w:r>
        <w:t>IT: GE_GERICHTE ACJC/504/2020 del 16 dicembre 2019</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Le présent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w:t>
      </w:r>
    </w:p>
    <w:p>
      <w:r>
        <w:rPr>
          <w:b/>
        </w:rPr>
        <w:t>E. 1.3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Ainsi, les faits nouvellement allégués sont irrecevables.</w:t>
      </w:r>
    </w:p>
    <w:p>
      <w:r>
        <w:t>- 5/7 -</w:t>
      </w:r>
    </w:p>
    <w:p>
      <w:r>
        <w:t>C/20799/2019</w:t>
      </w:r>
    </w:p>
    <w:p>
      <w:r>
        <w:rPr>
          <w:b/>
        </w:rPr>
        <w:t>E. 2</w:t>
      </w:r>
    </w:p>
    <w:p>
      <w:r>
        <w:t>La recourante reproche au Tribunal d'avoir considéré qu'il n'y avait pas identité entre débiteur et poursuivi.</w:t>
      </w:r>
    </w:p>
    <w:p>
      <w:r>
        <w:rPr>
          <w:b/>
        </w:rPr>
        <w:t>E. 2.1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La reconnaissance de dette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2010, n° 15 ad art. 82 LP).</w:t>
      </w:r>
    </w:p>
    <w:p>
      <w:r>
        <w:rPr>
          <w:b/>
        </w:rPr>
        <w:t>E. 2.2</w:t>
      </w:r>
    </w:p>
    <w:p>
      <w:r>
        <w:t>Pour être efficace envers le créancier, la reprise de dette interne doit s'accompagner d'un contrat entre le reprenant et le créancier, contrat qui a pour effet de remplacer et libérer l'ancien débiteur (art. 176 al. 1 CO; ATF 121 III 256 consid. 3b). Aux termes de l'art. 176 al. 2 CO, l'offre de conclure le contrat de reprise de dette externe peut résulter de la communication faite au créancier par le reprenant, ou, avec l'autorisation de celui-ci, par l'ancien débiteur, de la convention intervenue entre eux. Le consentement du créancier peut être exprès ou résulter des circonstances (ATF 134 III 597 consid. 3.4.3.2 et les références citées).</w:t>
      </w:r>
    </w:p>
    <w:p>
      <w:r>
        <w:rPr>
          <w:b/>
        </w:rPr>
        <w:t>E. 2.3</w:t>
      </w:r>
    </w:p>
    <w:p>
      <w:r>
        <w:t>Il est constant que le contrat sur lequel s'appuie la recourante a été conclu avec l'intimé (puisqu'en 2014, D______ SARL n'avait pas encore été constituée et dans</w:t>
      </w:r>
    </w:p>
    <w:p>
      <w:r>
        <w:t>- 6/7 -</w:t>
      </w:r>
    </w:p>
    <w:p>
      <w:r>
        <w:t>C/20799/2019 la mesure où une indication dans des conditions générales ne saurait avoir d'effet sur la personnalité juridique d'un contractant), lequel ne nie ni l'existence ni la quotité de la dette objet de la présente procédure. A titre de moyen libératoire, l'intimé fait valoir que la dette aurait été reprise par une société tierce, dont à teneur du Registre du commerce et en dépit de ses déclarations contraires, il est associé gérant. A supposer, ce qui n'est pas établi, qu'une telle reprise de dette interne ait été conclue entre l'intimé et la société reprenante, il n'en demeure pas moins qu'il n'a pas été allégué et encore moins démontré que cette dernière aurait, de son côté, conclu un contrat avec la recourante créancière, contrat qui aurait eu pour effet de libérer l'intimé. Les factures établies postérieurement aux courriers que l'intimé allègue avoir adressés à la recourante ne comportent aucune modification d'adressage, lequel est resté strictement conforme à la mention figurant dans le contrat conclu en octobre 2014; ce n'est que dans le mandat de recouvrement conféré à son représentant que la recourante a fait figurer l'indication que sa débitrice était la société à responsabilité limitée D______ SARL, tandis qu'elle a ultérieurement envoyé des mises en demeure au recourant. Il apparaît ainsi que le libellé du mandat de recouvrement, dont rien n'indique qu'un exemplaire aurait été porté à la connaissance de l'intimé ou de la société précitée, est isolé. Il n'y a dès lors pas lieu d'en inférer un consentement du créancier à la reprise de dette. En l'absence de ce consentement, l'intimé n'a pas été libéré vis-à-vis de la recourante. Il s'ensuit que la condition d'identité entre poursuivi et débiteur est réalisée, contrairement à ce qu'a retenu le premier juge. Le jugement déféré sera dès lors annulé. Il sera statué à nouveau (art. 327 al. 3 let. b CPC) dans le sens que la mainlevée provisoire de l'opposition formée au commandement de payer, poursuite n° 5______, sera accordée pour le poste 1, soit à concurrence de 7'123 fr. 05 avec intérêts à 5% l'an dès le 31 mai 2019.</w:t>
      </w:r>
    </w:p>
    <w:p>
      <w:r>
        <w:rPr>
          <w:b/>
        </w:rPr>
        <w:t>E. 3</w:t>
      </w:r>
    </w:p>
    <w:p>
      <w:r>
        <w:t>L'intimé, qui succombe, supportera les frais judiciaires des deux instances (art. 106 al. 1 CPC), arrêtés à 750 fr. (art. 48, 61 OELP), compensés avec les avances effectuées, acquises à l'Etat de Genève (art. 111 al. 1 CPC). Il en remboursera la recourante.</w:t>
      </w:r>
    </w:p>
    <w:p>
      <w:r>
        <w:t>Il versera en outre à la recourante 500 fr. à titre de dépens pour les deux instances (art. 85, 88, 89, 90 RTFMC). * * * * *</w:t>
      </w:r>
    </w:p>
    <w:p>
      <w:r>
        <w:t>- 7/7 -</w:t>
      </w:r>
    </w:p>
    <w:p>
      <w:r>
        <w:t>C/20799/2019 PAR CES MOTIFS, La Chambre civile : A la forme : Déclare recevable le recours formé le 27 décembre 2019 par A______ SA contre le jugement JTPI/18051/2019 rendu le 16 décembre 2019 par le Tribunal de première instance dans la cause C/20799/2019-23 SML. Au fond : Annule ce jugement et, statuant à nouveau : Prononce la mainlevée provisoire de l'opposition formée par C______ au commandement de payer, poursuite n° 5______, pour le poste 1, soit à concurrence de 7'123 fr. 05 plus intérêts à 5% l'an dès le 31 mai 2019. Déboute les parties de toutes autres conclusions. Sur les frais : Arrête les frais judiciaires de première instance et de recours à 750 fr., les compense avec les avances effecutées, acquises à l'Etat de Genève, et les met à la charge de C______. Condamne C______ à rembourser 750 fr. à A______ SA. Condamne C______ à verser à A______ SA 500 fr. à titre de dépens des deux instances.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