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ACJC/504/2017 vom 2. Mai 2017</w:t>
      </w:r>
    </w:p>
    <w:p>
      <w:r>
        <w:t>GE Cour de justice, 2017-05-02, FR</w:t>
      </w:r>
    </w:p>
    <w:p>
      <w:r>
        <w:rPr>
          <w:b/>
        </w:rPr>
        <w:t xml:space="preserve">Quelle: </w:t>
      </w:r>
      <w:r>
        <w:t>https://mcp.opencaselaw.ch/entscheid/ge_gerichte_ACJC_504_2017</w:t>
      </w:r>
    </w:p>
    <w:p>
      <w:r>
        <w:t>FR: GE_GERICHTE ACJC/504/2017 du 2 mai 2017</w:t>
      </w:r>
    </w:p>
    <w:p>
      <w:r>
        <w:t>IT: GE_GERICHTE ACJC/504/2017 del 2 maggio 2017</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t>En l'espèce, l'appel a été introduit en temps utile, selon la forme prescrite par la loi (art. 311 al. 1 CPC), et porte sur des conclusions qui, capitalisées selon l'art. 92 al. 2 CPC, sont supérieures à 10'000 fr.</w:t>
      </w:r>
    </w:p>
    <w:p>
      <w:r>
        <w:t>Il est donc recevable.</w:t>
      </w:r>
    </w:p>
    <w:p>
      <w:r>
        <w:rPr>
          <w:b/>
        </w:rPr>
        <w:t>E. 1.2</w:t>
      </w:r>
    </w:p>
    <w:p>
      <w:r>
        <w:t>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En revanche, la maxime de disposition est applicable s'agissant de la contribution d'entretien due à l'épouse (ATF 129 III 417 précité; arrêt du Tribunal fédéral 5A_757/2013 du 14 juillet 2014 consid. 2.1).</w:t>
      </w:r>
    </w:p>
    <w:p>
      <w:r>
        <w:t>1.3.1 Selon l'art. 317 al. 1 CPC, les faits et les moyens de preuve nouveaux ne sont pris en considération en appel que s'ils sont invoqués ou produits sans retard</w:t>
      </w:r>
    </w:p>
    <w:p>
      <w:r>
        <w:t>- 6/17 -</w:t>
      </w:r>
    </w:p>
    <w:p>
      <w:r>
        <w:t>C/103/2016 (let. a) et s'ils ne pouvaient pas être invoqués ou produits devant la première instance bien que la partie qui s'en prévaut ait fait preuve de diligence (let. b).</w:t>
      </w:r>
    </w:p>
    <w:p>
      <w:r>
        <w:t>Selon la jurisprudence de la Cour, dans les causes de droit matrimonial concernant les enfants mineurs, tous les nova sont admis en appel (ACJC/408/2016 du 18 mars 2016 consid. 1.3; ACJC/244/2015 du 6 mars 2015 consid. 3.3.1; dans le même sens : TREZZINI, in Commentario al Codice di diritto processuale civile svizzero (CPC), 2011, p. 1394; TAPPY, Les voies de droit du nouveau Code de procédure civile, in JdT 2010 III p. 115 ss et p. 139).</w:t>
      </w:r>
    </w:p>
    <w:p>
      <w:r>
        <w:t>1.3.2 L'intimé a invoqué en appel, à titre de fait nouveau, la prise d'un emploi par l'appelante. Cette allégation, dont on verra qu'elle n'est pas suffisamment démontrée, n'en reste pas moins recevable, dès lors que la contribution d'entretien due à des enfants mineurs est objet de la présente procédure.</w:t>
      </w:r>
    </w:p>
    <w:p>
      <w:r>
        <w:rPr>
          <w:b/>
        </w:rPr>
        <w:t>E. 2</w:t>
      </w:r>
    </w:p>
    <w:p>
      <w:r>
        <w:t>L'intimé soutient que l'appelante aurait trouvé un emploi et demande l'administration de certaines preuves.</w:t>
      </w:r>
    </w:p>
    <w:p>
      <w:r>
        <w:rPr>
          <w:b/>
        </w:rPr>
        <w:t>E. 2.1</w:t>
      </w:r>
    </w:p>
    <w:p>
      <w:r>
        <w:t>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w:t>
      </w:r>
    </w:p>
    <w:p>
      <w:r>
        <w:rPr>
          <w:b/>
        </w:rPr>
        <w:t>E. 2.2</w:t>
      </w:r>
    </w:p>
    <w:p>
      <w:r>
        <w:t>En l'espèce, l'intimé se contente d'affirmer, sans produire aucune pièce à l'appui de ses dires, que son épouse aurait trouvé un emploi dans un café-bar en France. Cette allégation - que l'appelante conteste - est peu crédible, dès lors que celle-ci a la garde de trois enfants mineurs, dont le plus jeune a 5 ans, qu'elle bénéficie de prestations de l'Hospice général et d'aucune autorisation de séjour en France, de sorte que la prise d'un travail non déclaré, a fortiori en France, serait contraire à la loi. D'ailleurs, l'intimé n'expose pas comment il aurait appris ce nouveau fait, ni à quelle date.</w:t>
      </w:r>
    </w:p>
    <w:p>
      <w:r>
        <w:t>Il en découle qu'il n'est pas rendu vraisemblable que les preuves suggérées seraient de nature à démontrer le fait allégué, mais leur administration s'apparenterait davantage à une recherche indéterminée de moyens de preuves. L'intimé n'a ainsi pas satisfait à son obligation de collaborer activement à l'administration des preuves.</w:t>
      </w:r>
    </w:p>
    <w:p>
      <w:r>
        <w:t>Par conséquent, les réquisitions de preuves formulées seront rejetées.</w:t>
      </w:r>
    </w:p>
    <w:p>
      <w:r>
        <w:t>- 7/17 -</w:t>
      </w:r>
    </w:p>
    <w:p>
      <w:r>
        <w:t>C/103/2016</w:t>
      </w:r>
    </w:p>
    <w:p>
      <w:r>
        <w:rPr>
          <w:b/>
        </w:rPr>
        <w:t>E. 3</w:t>
      </w:r>
    </w:p>
    <w:p>
      <w:r>
        <w:t>L'appelante fait grief au premier juge d'avoir erré dans la fixation de la situation de l'intimé, de ses enfants et d'elle-même.</w:t>
      </w:r>
    </w:p>
    <w:p>
      <w:r>
        <w:t>3.1.1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3.1.2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w:t>
      </w:r>
    </w:p>
    <w:p>
      <w:r>
        <w:t>- 8/17 -</w:t>
      </w:r>
    </w:p>
    <w:p>
      <w:r>
        <w:t>C/103/2016 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Il en va de même de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 Lors du calcul du minimum vital du débirentier, il n'y a pas lieu de prendre en compte l'entretien que le débiteur verse pour ses enfants vivant dans un autre foyer (ATF 137 III 59 consid. 4.2.1 et 4.2.2 = SJ 2011 I 221). Lorsque les revenus déterminants du débirentier dépassent son minimum vital personnel ainsi calculé, l'excédent doit être réparti en premier lieu entre tous ses enfants crédirentiers (en vertu de leurs besoins respectifs et de la capacité contributive de l'autre parent); le cas échéant, le débirentier doit agir en modification de jugements antérieurs fixant des contributions trop élevées (arrêts du Tribunal fédéral 5A_62/2007 du 24 août 2008 consid. 6.2; 5C.197/2004 du 9 février 2005 consid. 3.1; 5C.127/2003 du 15 octobre 2003 consid. 4.1.4). A cet égard, il convient de déduire des besoins de</w:t>
      </w:r>
    </w:p>
    <w:p>
      <w:r>
        <w:t>- 9/17 -</w:t>
      </w:r>
    </w:p>
    <w:p>
      <w:r>
        <w:t>C/103/2016 chaque enfant crédirentier ses propres allocations familiales ou d'études puisque, selon la jurisprudence, ces prestations sont destinées exclusivement à son entretien, de sorte qu'il ne faut pas les additionner aux revenus du parent habilité à les percevoir mais les déduire directement des besoins de l'enfant qu'il faut couvrir par la contribution à son entretien (ATF 128 III 305 c. 4b p. 310; arrêt du Tribunal fédéral 5A_352/2010 du 29 octobre 2010 consid. 6.2.1 avec références). Lorsque l'excédent du parent débirentier ne suffit pas pour couvrir les besoins de tous ses enfants, alors le découvert est à répartir entre tous ses enfants et, partant, entre toutes les familles concernées. Lorsqu'il n'y a aucun excédent, aucune contribution d'entretien ne peut être arrêtée (ATF 137 III 59 consid. 4.2.3). 3.1.3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 s., p. 465; STOUDMANN, op. cit., p. 432). En revanche, lorsqu'un parent s'occupe proportionnellement davantage de l'enfant tout en disposant de ressources suffisantes pour subvenir à son propre entretien, aucune contribution de prise en charge n'est due, la prise en charge de l'enfant</w:t>
      </w:r>
    </w:p>
    <w:p>
      <w:r>
        <w:t>- 10/17 -</w:t>
      </w:r>
    </w:p>
    <w:p>
      <w:r>
        <w:t>C/103/2016 étant garantie (Message, p. 557; SPYCHER, op. cit, p. 25; STOUDMANN, op. cit., p. 432). Il revient toujours au juge d'examiner si, dans le cas d'espèce, le versement d'une contribution de prise en charge se justifie et à combien elle doit se monter (Message, p. 557). 3.1.4 L'obligation d'entretien des parents dure jusqu'à la majorité de l'enfant (art. 277 CC). Tel n'est toutefois pas nécessairement le cas de la contribution de prise en charge. Celle-ci s'arrête en principe lorsque l'enfant n'a plus besoin d'être pris en charge (Message, p. 558; STOUDMANN, op. cit., p. 438). La durée de la prise en charge dépend également de la situation effective des parents avant le moment de la détermination de la contribution d'entretien. A cet égard, le juge tiendra compte de la manière dont les parents se répartissaient les tâches pendant leur vie commune.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dès que l'enfant le plus jeune a 10 ans (ATF 115 II 6 consid. 3c). Ces règles ne sont pas absolues, mais s'appliquent de manière différenciée selon le cas concret (arrêt du Tribunal fédéral 5A_241/2010 du 9 novembre 2010 consid. 5.4.3). Le commencement ou l'augmentation d'une activité rémunérée dépend également de la possibilité de concilier celle-ci avec la prise en charge des enfants. Il reviendra, par conséquent, au juge de décider au cas par cas de la durée de la prise en charge (Message, p. 558; STOUDMANN, op. cit. p. 438; SPYCHER, op. cit., p. 23). La fixation de contributions d'entretien par paliers échelonnés demeure possible (HELLER, op. cit., p. 474).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 juge du fait tient compte de ces lignes directrices dans l'exercice du large pouvoir d'appréciation qui est le sien (ATF 134 III 577 consid. 4).</w:t>
      </w:r>
    </w:p>
    <w:p>
      <w:r>
        <w:t>3.1.5 Les enfants d'un même débiteur doivent être financièrement traités de manière identique, proportionnellement à leurs besoins objectifs, ce qui signifie que des frais éducatifs, médicaux ou de formation spécifiques à chacun d'eux peuvent être pris en considération. L'allocation de montants distincts n'est dès lors</w:t>
      </w:r>
    </w:p>
    <w:p>
      <w:r>
        <w:t>- 11/17 -</w:t>
      </w:r>
    </w:p>
    <w:p>
      <w:r>
        <w:t>C/103/2016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(ATF 126 III 353 consid. 2b p. 358-359; 127 III 68 consid. 2b p. 70 et les références mentionnées). Dans les litiges relatifs à l'obligation d'entretien envers l'enfant, le juge doit en outre examiner d'office les faits pertinents et apprécier librement les preuves, et ce pour tous les ménages concernés (cf. ATF 126 III 353 consid. 2b/bb p. 360 et consid. 3b non publié).</w:t>
      </w:r>
    </w:p>
    <w:p>
      <w:r>
        <w:t>3.2.1 En l'occurrence, les revenus mensuels du travail de l'intimé sont de 5'293 fr. En outre, l'appartement que l'intimé possède en France lui rapportait 700 EUR (750 fr.) lorsqu'il était loué. L'intimé n'ayant fourni aucune explication sur les raisons pour lesquelles il a renoncé à ce montant, celui-ci peut donc être imputé à ses revenus, qui sont de 6'043 fr., contrairement à ce qu'a fait le premier juge.</w:t>
      </w:r>
    </w:p>
    <w:p>
      <w:r>
        <w:t>Depuis la séparation le 15 novembre 2015, l'intimé a résidé seul dans l'appartement conjugal, dont le loyer est de 1'828 fr. Il est vraisemblable qu'il a quitté ce logement au 31 janvier 2017, conformément à la décision de première instance et dès lors que l'appelante persiste à indiquer ce loyer dans ses charges sans que l'intimé le conteste. A compter du 1er février 2017, il peut donc lui être imputé un loyer estimé de 1'500 fr. à l'instar de ce qu'a fixé le premier juge sans que l'intimé le conteste.</w:t>
      </w:r>
    </w:p>
    <w:p>
      <w:r>
        <w:t>En outre, le versement d'une pension de 400 fr. à sa fille mineure d'un autre lit est suffisamment établi, dès lors qu'il ressort de son avis de taxation et d'un extrait bancaire. Cependant, il n'y a pas lieu d'en tenir compte dans le calcul du minimum vital de l'intimé, pour les raisons exposées sous chiffre 3.1.2 ci-dessus.</w:t>
      </w:r>
    </w:p>
    <w:p>
      <w:r>
        <w:t>Il n'y a pas non plus lieu de retenir de montants à titre de paiement d'un leasing, ni en remboursement d'un crédit hypothécaire, pour lesquels l'intimé n'a produit aucune pièce démontrant la réalité de ces versements, qui de surcroît ne sont pas compris dans le minimum vital. Le jugement sera corrigé sur ce point également.</w:t>
      </w:r>
    </w:p>
    <w:p>
      <w:r>
        <w:t>Par conséquent, les charges de l'intimé sont les suivantes :</w:t>
      </w:r>
    </w:p>
    <w:p>
      <w:r>
        <w:t>- Montant de base OP : 1'200 fr.</w:t>
      </w:r>
    </w:p>
    <w:p>
      <w:r>
        <w:t>- Loyer : 1'828 fr., respectivement 1'500 fr.</w:t>
      </w:r>
    </w:p>
    <w:p>
      <w:r>
        <w:t>- Assurance-maladie : 495 fr.</w:t>
      </w:r>
    </w:p>
    <w:p>
      <w:r>
        <w:t>- Transport : 70 fr.</w:t>
      </w:r>
    </w:p>
    <w:p>
      <w:r>
        <w:t>Soit un total de 3'593 fr., respectivement 3'265 fr.</w:t>
      </w:r>
    </w:p>
    <w:p>
      <w:r>
        <w:t>- 12/17 -</w:t>
      </w:r>
    </w:p>
    <w:p>
      <w:r>
        <w:t>C/103/2016</w:t>
      </w:r>
    </w:p>
    <w:p>
      <w:r>
        <w:t>Ainsi, après couverture de son minimum vital, l'intimé dispose d'un solde de 2'450 fr., respectivement 2'778 fr.</w:t>
      </w:r>
    </w:p>
    <w:p>
      <w:r>
        <w:t>3.2.2 Il ne ressort pas du dossier que l'appelante aurait travaillé depuis la naissance du premier enfant, ni même précédemment, de sorte qu'un revenu hypothétique ne saurait lui être imputé.</w:t>
      </w:r>
    </w:p>
    <w:p>
      <w:r>
        <w:t>Dès lors que son loyer dans le logement d'urgence était payé par l'État jusqu'au 31 janvier 2017, date à laquelle l'on retiendra qu'elle a réintégré le logement conjugal, un loyer ne sera retenu dans ses charges qu'à compter du 1er février 2017.</w:t>
      </w:r>
    </w:p>
    <w:p>
      <w:r>
        <w:t>Les charges de l'appelante, qui ne réalise aucun revenu, sont les suivantes :</w:t>
      </w:r>
    </w:p>
    <w:p>
      <w:r>
        <w:t>- Montant de base OP : 1'350 fr.</w:t>
      </w:r>
    </w:p>
    <w:p>
      <w:r>
        <w:t>- Loyer : 1'279 fr. (70% de 1'828 fr.) dès le 1er février</w:t>
      </w:r>
    </w:p>
    <w:p>
      <w:r>
        <w:t>2017</w:t>
      </w:r>
    </w:p>
    <w:p>
      <w:r>
        <w:t>- Assurance-maladie : 369 fr.</w:t>
      </w:r>
    </w:p>
    <w:p>
      <w:r>
        <w:t>- Transport : 70 fr.</w:t>
      </w:r>
    </w:p>
    <w:p>
      <w:r>
        <w:t>Soit un total de : 1'789 fr., respectivement 3'068 fr., qui correspond à son déficit.</w:t>
      </w:r>
    </w:p>
    <w:p>
      <w:r>
        <w:t>3.2.3 Les charges des enfants D______ et E______ sont similaires, dès lors que les frais de cantine scolaire allégués pour la première ne sont pas rendus vraisemblables par pièces et que la mère n'exerçant aucune activité lucrative, elle peut accueillir sa fille pour le repas de midi.</w:t>
      </w:r>
    </w:p>
    <w:p>
      <w:r>
        <w:t>En outre, les parents reçoivent des allocations familiales pour ces deux enfants. Il résulte de la décision d'allocations familiales produite dans la procédure que seuls 100 fr. seraient perçus pour E______. Ce montant semble découler d'une erreur, dès lors que, ainsi que l'a affirmé l'intimé en audience, la somme perçue pour les trois enfants devrait être de 1'000 fr., soit 300 fr. chacun, plus 100 fr. d'allocation pour famille nombreuse (art. 8 al. 2 et 4 let. b de la loi genevoise sur les allocations familiales). Il s'impose de répartir le montant de 100 fr. entre les trois enfants, qui perçoivent ainsi 333 fr. d'allocations familiales chacun.</w:t>
      </w:r>
    </w:p>
    <w:p>
      <w:r>
        <w:t>Les charges de chacun des enfants sont les suivantes :</w:t>
      </w:r>
    </w:p>
    <w:p>
      <w:r>
        <w:t>- Montant de base OP : 400 fr.</w:t>
      </w:r>
    </w:p>
    <w:p>
      <w:r>
        <w:t>- Loyer : 275 fr. (15% de 1'828 fr. à compter du</w:t>
      </w:r>
    </w:p>
    <w:p>
      <w:r>
        <w:t>1er février 2017)</w:t>
      </w:r>
    </w:p>
    <w:p>
      <w:r>
        <w:t>- Assurance-maladie : 19 fr.</w:t>
      </w:r>
    </w:p>
    <w:p>
      <w:r>
        <w:t>- Transport : 45 fr.</w:t>
      </w:r>
    </w:p>
    <w:p>
      <w:r>
        <w:t>Soit un total de 464 fr., respectivement 739 fr.</w:t>
      </w:r>
    </w:p>
    <w:p>
      <w:r>
        <w:t>- 13/17 -</w:t>
      </w:r>
    </w:p>
    <w:p>
      <w:r>
        <w:t>C/103/2016</w:t>
      </w:r>
    </w:p>
    <w:p>
      <w:r>
        <w:t>Ainsi, après déduction des allocations familiales, les besoins des enfants sont de chacun 131 fr., puis 406 fr. à compter du 1er février 2017.</w:t>
      </w:r>
    </w:p>
    <w:p>
      <w:r>
        <w:t>Pour la période allant jusqu'au 31 décembre 2016, le total des pensions dues aux trois enfants de l'intimé est de 662 fr. (2 x 131 fr. (D______ et E______) + 400 fr. (G______)). Au vu des ressources dont il dispose, l'intimé est en mesure de verser ce montant. Par conséquent, l'intimé sera condamné à verser la somme de 131 fr. pour chacun des enfants D______ et E______ du 15 novembre 2015 au 31 décembre 2016.</w:t>
      </w:r>
    </w:p>
    <w:p>
      <w:r>
        <w:t>3.2.4 Conformément au nouveau droit entré en vigueur le 1er janvier 2017, il s'impose de fixer une contribution de prise en charge des enfants, dès lors que ces derniers sont gardés par leur mère, qui ne travaille pas et qui ne parvient pas à couvrir ses charges.</w:t>
      </w:r>
    </w:p>
    <w:p>
      <w:r>
        <w:t>Cette contribution s'élève au déficit de la mère, en tout cas jusqu'à ce que le plus jeune des enfants ait atteint dix ans, date à partir de laquelle il pourrait être exigé qu'elle reprenne une activité à 50%, qui serait de nature à couvrir la moitié de ses charges.</w:t>
      </w:r>
    </w:p>
    <w:p>
      <w:r>
        <w:t>Par conséquent, le déficit de 1'789 fr., respectivement 3'068 fr., de l'appelante doit être réparti entre les trois enfants. En l'occurrence, la plus grande des enfants, F______, a atteint l'âge de dix ans en janvier 2017, de sorte que sa part doit être proportionnellement réduite de 50%, dès lors que si elle était la seule enfant, sa mère pourrait travailler à mi-temps.</w:t>
      </w:r>
    </w:p>
    <w:p>
      <w:r>
        <w:t>Le raisonnement qui précède conduit au résultat suivant : la moitié du déficit doit être réparti entre les trois enfants : 1'789 fr. / 2 / 3 = 298 fr., respectivement 3'068 fr. / 2 / 3 = 511 fr., correspondant à la prise en charge commune aux trois enfants. Puis, l'autre moitié doit être répartie entre les deux enfants âgés de moins de dix ans, soit D______ et E______ : 1'789 fr. / 2 / 2 = 447 fr., respectivement 3'068 fr. / 2 / 2 = 767 fr.</w:t>
      </w:r>
    </w:p>
    <w:p>
      <w:r>
        <w:t>Ainsi, la contribution de prise en charge pour D______ et E______ est, pour le mois de janvier 2017, de chacun 745 fr. (298 fr. + 447 fr.), respectivement 1'278 fr. (511 fr. + 767 fr.) à compter du 1er février 2017.</w:t>
      </w:r>
    </w:p>
    <w:p>
      <w:r>
        <w:t>Par conséquent, les besoins des enfants D______ et E______ s'élèvent, contribution de prise en charge comprise, allocations familiales déduites, pour le mois de janvier 2017 à 1'752 fr. (464 fr. + 745 fr. - 333 fr. x 2), soit 876 fr. par enfant, et, mensuellement, à compter du 1er février 2017, à 3'368 fr. (739 fr. + 1'278 fr. - 333 fr. x 2), soit 1'684 fr. par enfant.</w:t>
      </w:r>
    </w:p>
    <w:p>
      <w:r>
        <w:t>Or, pour le mois de janvier 2017, le total des besoins des enfants de l'intimé est de 2'152 fr. (1'752 fr. + 400 fr.), montant qu'il est en mesure de payer par son</w:t>
      </w:r>
    </w:p>
    <w:p>
      <w:r>
        <w:t>- 14/17 -</w:t>
      </w:r>
    </w:p>
    <w:p>
      <w:r>
        <w:t>C/103/2016 disponible de 2'450 fr. Par conséquent, l'intimé sera condamné à verser la somme de 876 fr. pour chacun des enfants D______ et E______ pour le mois de janvier 2017.</w:t>
      </w:r>
    </w:p>
    <w:p>
      <w:r>
        <w:t>Cependant, à compter du 1er février 2017, le total des besoins des trois enfants de l'intimé, soit 3'768 fr. (3'368 fr. + 400 fr.), excède son disponible, qui n'est que de 2'778 fr.</w:t>
      </w:r>
    </w:p>
    <w:p>
      <w:r>
        <w:t>Il s'agit en principe de faire supporter le déficit à tous les enfants d'un même débiteur à parts égales. Cependant, la pension versée à G______ ne paraît correspondre qu'au minimum du droit des poursuites et est significativement plus basse que les contributions dues à D______ et E______. Par conséquent, il se justifie de ne faire supporter le déficit qu'à ceux-ci, ce d'autant plus que grâce à cette solution leurs charges fixes propres ne seront pas entamées.</w:t>
      </w:r>
    </w:p>
    <w:p>
      <w:r>
        <w:t>Ainsi, l'intimé sera condamné à verser à chaque enfant un montant correspondant à son disponible diminué de la contribution de G______, divisé par deux, soit 1'189 fr. ([2'778 fr. - 400 fr.] / 2), ce à compter du 1er février 2017.</w:t>
      </w:r>
    </w:p>
    <w:p>
      <w:r>
        <w:t>3.2.5 S'agissant de la contribution d'entretien de l'appelante, les besoins de cette dernière étaient de 1'789 fr. jusqu'au 31 janvier 2017, ainsi qu'on l'a vu ci-dessus.</w:t>
      </w:r>
    </w:p>
    <w:p>
      <w:r>
        <w:t>Or, du 15 novembre 2015 et jusqu'au 31 décembre 2016, après paiement des contributions d'entretien aux deux enfants communs et de G______ (662 fr. + 400 fr.), l'intimé demeure avec un montant disponible qui lui permet de payer la contribution d'entretien à laquelle a conclu son épouse, soit 500 fr.</w:t>
      </w:r>
    </w:p>
    <w:p>
      <w:r>
        <w:t>Ainsi, il sera condamné à verser cette somme à l'entretien de son épouse pour la période du 15 novembre 2015 (art. 173 al. 3 CC par analogie) au 31 décembre 2016.</w:t>
      </w:r>
    </w:p>
    <w:p>
      <w:r>
        <w:t>3.2.6 S'agissant du mois de janvier 2017, l'intimé couvre les charges de son épouse, par le biais de la contribution de prise en charge due à ses enfants, de sorte qu'une contribution d'entretien pour celle-ci n'est pas justifiée. Puis à compter du 1er février 2017, l'intimé est réduit à son minimum vital, de sorte qu'il ne reste pas de montant disponible à verser à son épouse.</w:t>
      </w:r>
    </w:p>
    <w:p>
      <w:r>
        <w:t>3.2.7 Ainsi, le dispositif du jugement sera réformé en ce sens que l'intimé sera condamné à verser mensuellement en mains de l'appelante, pour les enfants D______ et E______, la somme de 131 fr. chacun du 15 novembre au 31 décembre 2016, la somme de 876 fr. chacun pour le mois de janvier 2017, puis la somme de 1'189 fr. chacun à compter du 1er février 2017. S'agissant de l'entretien de l'appelante, l'intimé sera condamné à lui verser la somme de 500 fr. du 15 novembre 2015 au 31 décembre 2016.</w:t>
      </w:r>
    </w:p>
    <w:p>
      <w:r>
        <w:t>- 15/17 -</w:t>
      </w:r>
    </w:p>
    <w:p>
      <w:r>
        <w:t>C/103/2016</w:t>
      </w:r>
    </w:p>
    <w:p>
      <w:r>
        <w:t>L'intimé a reconnu n'avoir versé aucune contribution jusqu'à présent, de sorte qu'il n'y a pas lieu de déduire de montant à ce titre.</w:t>
      </w:r>
    </w:p>
    <w:p>
      <w:r>
        <w:t>Il n'en demeure pas moins qu'il est tenu de verser l'intégralité des allocations familiales à l'appelante.</w:t>
      </w:r>
    </w:p>
    <w:p>
      <w:r>
        <w:rPr>
          <w:b/>
        </w:rPr>
        <w:t>E. 4.1</w:t>
      </w:r>
    </w:p>
    <w:p>
      <w:r>
        <w:t>Si l'instance d'appel statue à nouveau, elle se prononce sur les frais de la première instance (art. 318 al. 3 CPC).</w:t>
      </w:r>
    </w:p>
    <w:p>
      <w:r>
        <w:t>Les frais judiciaires de première instance sont fixés et répartis d'office par le Tribunal dans sa décision finale (art. 104 al. 1 et 105 al. 1 CPC). Ils comprennent notamment l'émolument forfaitaire de décision (art. 95 al. 2 let. b CPC). En matière de mesures protectrices de l'union conjugale, cet émolument est fixé entre 150 fr. et 5'000 fr. (art. 31 du Règlement fixant le tarif des frais en matière civile [RTFMC]).</w:t>
      </w:r>
    </w:p>
    <w:p>
      <w:r>
        <w:t>Le montant de 400 fr. fixé par le premier juge n'est à juste titre pas contesté, car conforme au droit.</w:t>
      </w:r>
    </w:p>
    <w:p>
      <w:r>
        <w:t>L'appelante ne remet pas en cause la répartition des frais judiciaires opérée par le premier juge, qui n'apparaît pas critiquable au vu de la nature du litige et de son issue (art. 107 al. 1 let. c CPC).</w:t>
      </w:r>
    </w:p>
    <w:p>
      <w:r>
        <w:t>Ainsi, la décision entreprise sera confirmée en tant qu'elle porte sur les frais.</w:t>
      </w:r>
    </w:p>
    <w:p>
      <w:r>
        <w:rPr>
          <w:b/>
        </w:rPr>
        <w:t>E. 4.2</w:t>
      </w:r>
    </w:p>
    <w:p>
      <w:r>
        <w:t>Les frais judiciaires de la procédure d'appel seront arrêtés à 300 fr. (art. 31 et 37 RTFMC) et seront mis à la charge de l'intimé qui succombe pour l'essentiel (art. 104 al. 1, 105, 106 et 107 al. 1 let. c CPC).</w:t>
      </w:r>
    </w:p>
    <w:p>
      <w:r>
        <w:rPr>
          <w:b/>
        </w:rPr>
        <w:t>E. 4.3</w:t>
      </w:r>
    </w:p>
    <w:p>
      <w:r>
        <w:t>Compte tenu de la nature familiale du litige, il ne sera pas alloué de dépens d'appel (art. 107 al. 1 let. c CPC). * * * * *</w:t>
      </w:r>
    </w:p>
    <w:p>
      <w:r>
        <w:t>- 16/17 -</w:t>
      </w:r>
    </w:p>
    <w:p>
      <w:r>
        <w:t>C/103/2016 PAR CES MOTIFS, La Chambre civile : A la forme : Déclare recevable l'appel interjeté par A______ contre le jugement JTPI/14426/2016 rendu le 25 novembre 2016 par le Tribunal de première instance dans la cause C/103/2016-20. Au fond : Annule les chiffres 4 et 13 du dispositif du jugement attaqué, cela fait, statuant à nouveau sur ces points : Condamne B______ à verser mensuellement en mains de A______ la somme de 131 fr. par enfant à compter du 15 novembre 2015, à titre de contribution à l'entretien de D______, née le 3 novembre 2009, et de E______, né le 12 mai 2012, allocations familiales non comprises, jusqu'au 31 décembre 2016. Condamne B______ à verser en mains de A______ la somme de 876 fr. par enfant pour le mois de janvier *2016, à titre de contribution à l'entretien de D______ et de E______, allocations familiales non comprises. Condamne B______ à verser, par mois et d'avance, en mains de A______ la somme de 1'189 fr. par enfant à compter du 1er février 2017, à titre de contribution à l'entretien de D______ et de E______, allocations familiales non comprises. Dit que le montant nécessaire à l'entretien convenable des enfants D______ et E______, allocations familiales déduites, est de 1'684 fr., par mois et par enfant, à compter du 1er février 2017. Condamne B______ à verser mensuellement à A______ la somme de 500 fr. à titre de contribution à son entretien, à compter du 15 novembre 2015 et jusqu'au 31 décembre 2016. Confirme pour le surplus le jugement entrepris. Déboute les parties de toutes autres conclusions. Sur les frais : Arrête les frais judiciaires d'appel à 300 fr. et les met à la charge de B______. Condamne B______ à verser à l'Etat de Genève, soit pour lui les Services financiers du Pouvoir judiciaire, la somme de 300 fr. * 2017 Rectification le 11 mai 2017, (art. 334 CPC).</w:t>
      </w:r>
    </w:p>
    <w:p>
      <w:r>
        <w:t>- 17/17 -</w:t>
      </w:r>
    </w:p>
    <w:p>
      <w:r>
        <w:t>C/103/2016 Dit que chaque partie supporte ses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