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ACJC/504/2013 vom 6. November 2012</w:t>
      </w:r>
    </w:p>
    <w:p>
      <w:r>
        <w:t>GE Cour de justice, 2012-11-06, FR</w:t>
      </w:r>
    </w:p>
    <w:p>
      <w:r>
        <w:rPr>
          <w:b/>
        </w:rPr>
        <w:t xml:space="preserve">Quelle: </w:t>
      </w:r>
      <w:r>
        <w:t>https://mcp.opencaselaw.ch/entscheid/ge_gerichte_ACJC_504_2013</w:t>
      </w:r>
    </w:p>
    <w:p>
      <w:r>
        <w:t>FR: GE_GERICHTE ACJC/504/2013 du 6 novembre 2012</w:t>
      </w:r>
    </w:p>
    <w:p>
      <w:r>
        <w:t>IT: GE_GERICHTE ACJC/504/2013 del 6 novembre 2012</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- 9/15 -</w:t>
      </w:r>
    </w:p>
    <w:p>
      <w:r>
        <w:t>C/3297/2011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 gieuse doit être déterminable lors du dépôt du recours, il convient de se référer à la date de la décision cantonale (arrêts du Tribunal fédéral 4A_187/2011 du 9.6.2011 et 4A_189/2011 du 4.7.2011). En l'espèce, le loyer annuel, charges comprises, s'élève à 9'600 fr. La procédure cantonale s'achèvera avec l'arrêt que prononcera la Chambre de céans. En prenant en compte la période de trois ans après cet arrêt, la valeur litigieuse est largement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du Tribunal des baux et loyers ayant été reçu par les parties le 14 novembre 2012, l'appel du 10 décembre 2012 a été interjeté dans le délai et sui-</w:t>
      </w:r>
    </w:p>
    <w:p>
      <w:r>
        <w:t>- 10/15 -</w:t>
      </w:r>
    </w:p>
    <w:p>
      <w:r>
        <w:t>C/3297/2011 vant la forme prescrite par la loi (art. 130, 131, 311 al. 1 CPC). Il est ainsi rece- vable à cet égard.</w:t>
      </w:r>
    </w:p>
    <w:p>
      <w:r>
        <w:rPr>
          <w:b/>
        </w:rPr>
        <w:t>E. 1.3</w:t>
      </w:r>
    </w:p>
    <w:p>
      <w:r>
        <w:t>La Cour revoit la cause avec un plein pouvoir d'examen (art. 310 CPC; HOHL, Procédure civile, tome II, 2010, n. 2314 et 2416; RETORNAZ, op. cit., p. 349 ss, n. 121). L'allégation de faits et la production de moyens de preuves nouveaux sont admises aux conditions prévues à l'art. 317 al. 1 CPC.</w:t>
      </w:r>
    </w:p>
    <w:p>
      <w:r>
        <w:rPr>
          <w:b/>
        </w:rPr>
        <w:t>E. 2.1</w:t>
      </w:r>
    </w:p>
    <w:p>
      <w:r>
        <w:t>L'appel, écrit et motivé, est introduit auprès de l'instance de recours dans les 30 jours à compter de la notification de la décision motivée (art. 311, alinéa 1 CPC). La motivation doit être contenue dans l'acte de recours lui-même. Cela signifie que l'appelant a le fardeau d'expliquer les motifs pour lesquels le jugement attaqué doit être annulé et modifié. La maxime inquisitoire ne dispense pas l'appelant de motiver correctement (JEANDIN, Code de procédure civile commenté, Bâle, 2011, n. 3 ad art. 311 CPC). Les exigences de fond et de forme en matière de motivation dépendent du type de procédure dans laquelle la décision attaquée a été rendue : on est ainsi en droit d'attendre un mémoire complet et soigneusement rédigé pour une procédure ordinaire, alors qu'une motivation brève et succincte suffit pour une procédure simplifiée; ce dernier type de procédure doit être accessible au justi- ciable qui n'a pas de connaissances particulières; toutefois un simple renvoi aux actes de la procédure antérieure n'est évidemment pas suffisant (Message, FF 2006, p. 6980; CHAIX, Introduction au recours de la nouvelle procédure civile fédérale, in SJ 2009 II 257/263).</w:t>
      </w:r>
    </w:p>
    <w:p>
      <w:r>
        <w:rPr>
          <w:b/>
        </w:rPr>
        <w:t>E. 2.2</w:t>
      </w:r>
    </w:p>
    <w:p>
      <w:r>
        <w:t>Si les appelants concluent bel et bien à l'octroi d'une unique prolongation de</w:t>
      </w:r>
    </w:p>
    <w:p>
      <w:r>
        <w:rPr>
          <w:b/>
        </w:rPr>
        <w:t>E. 2.3</w:t>
      </w:r>
    </w:p>
    <w:p>
      <w:r>
        <w:t>La conclusion tendant à l'octroi d'une prolongation de bail de 4 ans n'ayant pas été reprise dans la motivation de l'appel, cette conclusion sera déclarée irrece- vable. 3. 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Les cas typiques d'abus de droit (absence d'intérêt à l'exercice d'un droit, utilisation d'une institution juridi- que contrairement à son but, disproportion grossière des intérêts en présence, exer- cice d'un droit sans ménagement, attitude contradictoire) justifient l'annulation du congé; à cet égard, il n'est toutefois pas nécessaire que l'attitude de l'auteur du</w:t>
      </w:r>
    </w:p>
    <w:p>
      <w:r>
        <w:t>- 11/15 -</w:t>
      </w:r>
    </w:p>
    <w:p>
      <w:r>
        <w:t>C/3297/2011 congé puisse être qualifiée d'abus de droit "manifeste" au sens de l'art. 2 al. 2 CC (ATF 120 II 105; arrêt du Tribunal fédéral 4C_170/2004;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4C_411/2006).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(ACJC/1005/2009 du 7.9.2009 L. c/ S. consid. 2.2; ACJC/237/1992 du 18.09.1992 B. c/ SI X. et ACJC/287/1992 du 20.11.1992 T. c/ SI X). Ainsi, une résiliation intervenue en vue de l'exécution de travaux de rénova- tion puis d'une relocation à un loyer plus élevé, ou en vue de la vente de l'im- meuble et compte tenu du fait que des travaux de rénovation étaient nécessaires, n'a pas été jugée contraire aux règles de la bonne foi (ACJC/216/2001 du 12.3.2001 P. c/ S. et F.). 3.2.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no 12 ad art. 271 CO). Lorsqu'il doit déterminer le motif réel d'un congé, le juge doit procéder à une ap- 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w:t>
      </w:r>
    </w:p>
    <w:p>
      <w:r>
        <w:t>- 12/15 -</w:t>
      </w:r>
    </w:p>
    <w:p>
      <w:r>
        <w:t>C/3297/2011 consid. 2.1.6 et 4A_518/2010 du 16 décembre 2010 consid. 2.4.1; ATF 133 III 61 consid. 2.2.1 et les arrêts cités). 3.3. La partie qui demande l’annulation du congé doit rendre à tout le moins vrai- semblable la mauvaise foi de la partie adverse. Il n'appartient pas au bailleur de démontrer sa bonne foi car cela reviendrait à renverser le fardeau de la preuve (ATF 135 III 112 consid. 4.1; 120 II 105 consid. 3c :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 culier - cela va de soi - les motifs doivent être vrais (arrêt du Tribunal fédéral du 18.03.1992 in MP 1993 p. 28 consid. 4; HIGI, Commentaire zurichois, 4e éd. 1996, nos 114-121 ad art. 271 CO).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4A_64/2010 du 29 avril 2010, consid. 2.3; HIGI, op. cit., no 115 ad art. 271 CO; WEBER, Commentaire bâlois, Obligationentrecht I, 4e éd. 2007, no 33 ad art. 271/271a CO; LACHAT, op. cit., no 11 ad art. 271 CO; LACHAT, op. cit., p. 732; CORBOZ, Les congés affectés d'un vice, in : 9ème Séminaire sur le droit du bail, 1996, p. 22; RONCORONI, Le nouveau droit du bail à loyer, in : 6ème Séminaire sur le droit du bail, 1990, p. 9 ss). 3.4. A teneur de l’article 257f alinéas 1 et 2 CO, le locataire est tenu d’user de la chose avec le soin nécessaire. S'il s'agit d’un immeuble, il est tenu d’avoir pour personnes habitant la maison et les voisins les égards qui leur sont dus. Le congé ordinaire pour des violations répétées du devoir de diligence et d’égards est admissible. Dans un tel cas, une prolongation de bail est possible (USPI, Droit suisse du bail loyer, Genève 1992, p. 552 et 553). 3.5. En l’espèce, le congé ordinaire a été donné aux appelants en raison du com- portement injurieux, violent et menaçant de A______ envers sa voisine, motif qui n'a pas varié depuis la notification de la résiliation. En premier lieu, dans leur appel, les locataires reprochent au Tribunal des baux et loyers d'avoir retenu le comportement bruyant et menaçant de A______. Or, il découle des pièces produites par la bailleresse devant le Tribunal des baux et loyers que le bail des appelants avait bel et bien été résilié en application de l’article 257f CO en 1998 en raison de plaintes des voisins.</w:t>
      </w:r>
    </w:p>
    <w:p>
      <w:r>
        <w:t>- 13/15 -</w:t>
      </w:r>
    </w:p>
    <w:p>
      <w:r>
        <w:t>C/3297/2011 Les locataires se plaignent également du fait que le Tribunal des baux et loyers a retenu que I______ habitait dans son appartement. Selon eux, il ressortirait de l'audition des témoins N______ (procès-verbal d’audience du 12 juin 2012) et M______ (procès-verbal d'audience du 24 avril 2012) que celle-ci sous-louait son appartement à une Brésilienne y vivant avec plusieurs membres de sa famille. Or, les déclarations de ces témoins ne permettent en rien de supposer que l'appartement en question serait sous-loué. Ces témoins évoquent en effet l'hypothèse que l'appartement serait occupé par une Brésilienne, mais rien ne permet de penser qu'il ne s'agirait pas là de I______. L'instruction de la cause a permis d’établir que des tensions importantes existent entre les appelants et I______ et que cette situation a donné lieu à de nombreuses plaintes de cette dernière, du Service des tutelles d'adultes ainsi qu'à des interventions de la police. L'origine du problème de voisinage n'a pas été établie, les appelants n'ayant pas démontré qu'ils étaient dérangés, comme ils le prétendent, par le bruit nocturne provenant de l'appartement de leur voisine. En revanche, il est établi et reconnu qu’A______ a écrit les affiches d'injures et de menaces produites dans le cadre de la présente procédure et qu'elles étaient destinées à I______. Entendue à titre de témoin, celle-ci a déclaré, avec beaucoup d'émotion dans la voix, que depuis 2005, A______ se montrait injurieux et menaçant envers elle, qu'elle avait peur de lui au point d'avoir dû se réfugier une fois auprès de sa sœur et d'avoir, depuis un certain temps, dû héberger chez elle son fils et sa belle-fille pour ne pas rester seule. Le fait que les autres témoins - dont la plupart ne connaissent même pas ou peu le couple A______ et B______ - n'ont pas eu des problèmes avec A______ ne permet pas de mettre en doute les faits retenus ci-dessus. Le contenu injurieux et menaçant, voire raciste, des affichettes, rédigées et appo- sées sur le palier à destination de sa voisine par A______, témoigne en effet à lui seul du mépris et de l'agressivité de ce dernier, qui, de plus, est décrit par K______, une amie du couple, comme un "homme impulsif, qui peut être verbalement violent lorsqu'il est contrarié et qui est desservi par son vocabulaire injurieux". Il sied de relever que les appelants ont déjà, dans le passé, fait preuve d'une agres- sivité certaine envers une famille voisine qui s'est résignée à quitter l'immeuble pour ne plus être importunée, et que ces faits, confirmés par une trentaine de voisins, ont été à l'origine d'une première résiliation de bail que la bailleresse a retiré, faisant confiance aux promesses d'A______ de ne plus importuner le voisinage. Le fait que A______ n'ait pas tenu ses engagements et qu'il ait réitéré ses agissements envers de nouveaux voisins démontre qu'il n'a pas pris conscience de la gravité de ses actes. Pire encore, A______ a continué d'insulter et de menacer sa</w:t>
      </w:r>
    </w:p>
    <w:p>
      <w:r>
        <w:t>- 14/15 -</w:t>
      </w:r>
    </w:p>
    <w:p>
      <w:r>
        <w:t>C/3297/2011 voisine, tant verbalement que par écrit, même après la notification de la résiliation du 17 janvier 2011, objet de la présente procédure. Ce comportement insultant, provocant et gravement menaçant adopté par A______ à l'égard de sa voisine est constitutif d'une violation du devoir de dili- gence et est dès lors suffisant pour justifier une résiliation ordinaire. Ce motif invoqué par la bailleresse à l’appui de sa résiliation du 17 janvier 2011 est sérieux et répond à un intérêt digne de protection, à savoir la tranquillité et la sécurité des autres habitants de l’immeuble. Les griefs des appelants relatifs à la mauvaise appréciation des faits par le Tribunal des baux et loyers doivent être rejetés. Il découle en effet de l'instruction de la cause que c'est à bon droit que le Tribunal a retenu que l'appelant avait fait preuve d'un comportement violent, menaçant et dangereux qui portait atteinte à la sécurité et à la tranquillité des habitants de l'immeuble. Par ailleurs, la nature de ses relations avec ses autres voisins est irrelevante, son attitude envers I______ étant suffisante pour justifier le congé. Pour le surplus, il n'apparaît pas qu'il s'agit d'un congé prétexte, donné pour d'autres motifs. Au vu de ce qui précède, le motif du congé de la bailleresse ne contrevient pas aux règles de la bonne foi, et la résiliation du 17 janvier 2011 pour le 30 novembre 2011 doit donc être déclarée valable. Le jugement entrepris sera dès lors confirmé.</w:t>
      </w:r>
    </w:p>
    <w:p>
      <w:r>
        <w:rPr>
          <w:b/>
        </w:rPr>
        <w:t>E. 4</w:t>
      </w:r>
    </w:p>
    <w:p>
      <w:r>
        <w:t>La procédure est gratuite, de sorte qu'il n'est pas perçu de frais ni alloué de dépens (art. 17 al. 1 LaCC), étant rappelé que l'art. 116 al. 1 CPC autorise les cantons à prévoir des dispenses de frais dans d'autres litiges que ceux visés à l'art. 114 CPC. * * * * *</w:t>
      </w:r>
    </w:p>
    <w:p>
      <w:r>
        <w:t>- 15/15 -</w:t>
      </w:r>
    </w:p>
    <w:p>
      <w:r>
        <w:t>C/3297/2011 PAR CES MOTIFS, La Chambre des baux et loyers : A la forme : Déclare recevable l'appel interjeté le 10 décembre 2012 par A______ et B______ contre le jugement JTBL/1228/2012 rendu le 6 novembre 2012 par le Tribunal des baux et loyers dans la cause C/3297/2011-3. Déclare irrecevable la conclusion de A______ et B______ relative à la prolongation du bail. Au fond : Confirme ce jugement. Dit que la procédure est gratuite. Déboute les parties de toutes autres conclusions. Siégeant : Madame Nathalie LANDRY-BARTHE, présidente; Monsieur Blaise PAGAN et Madame Elena SAMPEDRO, juges; Madame Laurence CRUCHON et Monsieur Mark MULLER,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