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ACJC/503/2022 vom 11. April 2022</w:t>
      </w:r>
    </w:p>
    <w:p>
      <w:r>
        <w:t>GE Cour de justice, 2022-04-11, FR</w:t>
      </w:r>
    </w:p>
    <w:p>
      <w:r>
        <w:rPr>
          <w:b/>
        </w:rPr>
        <w:t xml:space="preserve">Quelle: </w:t>
      </w:r>
      <w:r>
        <w:t>https://mcp.opencaselaw.ch/entscheid/ge_gerichte_ACJC_503_2022</w:t>
      </w:r>
    </w:p>
    <w:p>
      <w:r>
        <w:t>FR: GE_GERICHTE ACJC/503/2022 du 11 avril 2022</w:t>
      </w:r>
    </w:p>
    <w:p>
      <w:r>
        <w:t>IT: GE_GERICHTE ACJC/503/2022 del 11 aprile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voie du recours est ouverte contre les décisions du Tribunal de l'exécution (art. 309 let. a et 319 let. a CPC).</w:t>
      </w:r>
    </w:p>
    <w:p>
      <w:r>
        <w:t>Les conclusions, allégations de faits et preuves nouvelles sont irrecevables dans le cadre d'un recours (art. 326 al. 1 CPC).</w:t>
      </w:r>
    </w:p>
    <w:p>
      <w:r>
        <w:t>En l'espèce, la recourante n'a pas comparu devant le Tribunal et n'a pris aucune conclusion.</w:t>
      </w:r>
    </w:p>
    <w:p>
      <w:r>
        <w:t>Les conclusions nouvelles qu'elle a prises dans le cadre de son recours sont dès lors irrecevables.</w:t>
      </w:r>
    </w:p>
    <w:p>
      <w:r>
        <w:t>Le recours sera dès lors déclaré irrecevable.</w:t>
      </w:r>
    </w:p>
    <w:p>
      <w:r>
        <w:rPr>
          <w:b/>
        </w:rPr>
        <w:t>E. 2</w:t>
      </w:r>
    </w:p>
    <w:p>
      <w:r>
        <w:t>Il n'est pas prélevé de frais ni alloué de dépens, s'agissant d'une cause soumise à la juridiction des baux et loyers (art. 22 al. 1 LaCC). * * * * *</w:t>
      </w:r>
    </w:p>
    <w:p>
      <w:r>
        <w:t>- 4/4 -</w:t>
      </w:r>
    </w:p>
    <w:p>
      <w:r>
        <w:t>C/20442/2021 PAR CES MOTIFS, La Chambre des baux et loyers : Déclare irrecevable le recours interjeté le 14 janvier 2022 par A______ contre le jugement JTBL/1066/2021 rendu le 16 décembre 2021 par le Tribunal des baux et loyers dans la cause C/20442/2021-7-SE. Dit que la procédure est gratuite. Siégeant : Monsieur Ivo BUETTI, président; Madame Nathalie LANDRY-BARTHE et Madame Fabienne GEISINGER-MARIETHOZ, juges; Monsieur Jean-Philippe ANTHONIOZ et Monsieur Grégoire CHAMBAZ, juges assesseurs; Madame Maïté VALENTE, greffière.</w:t>
      </w:r>
    </w:p>
    <w:p>
      <w:r>
        <w:t>Le président : Ivo BUETTI</w:t>
      </w:r>
    </w:p>
    <w:p>
      <w:r>
        <w:t>La greffière : Maïté VALENTE</w:t>
      </w:r>
    </w:p>
    <w:p>
      <w:r>
        <w:t>Indication des voies de recours :</w:t>
      </w:r>
    </w:p>
    <w:p>
      <w:r>
        <w:t>Le Tribunal fédéral connaît des recours constitutionnels subsidiaires; la qualité et les autres conditions pour interjeter recours sont déterminées par les art. 113 à 119 et 90 ss LTF. Le recours motivé doit être formé dans les trente jours qui suivent la notification de l'expédition complète de l'arrêt attaqué. L'art. 119 al. 1 LTF prévoit que si une partie forme un recours ordinaire et un recours constitutionnel, elle doit déposer les deux recours dans un seul mémoire.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