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ACJC/503/2020 vom 27. März 2020</w:t>
      </w:r>
    </w:p>
    <w:p>
      <w:r>
        <w:t>GE Cour de justice, 2020-03-27, FR</w:t>
      </w:r>
    </w:p>
    <w:p>
      <w:r>
        <w:rPr>
          <w:b/>
        </w:rPr>
        <w:t xml:space="preserve">Quelle: </w:t>
      </w:r>
      <w:r>
        <w:t>https://mcp.opencaselaw.ch/entscheid/ge_gerichte_ACJC_503_2020</w:t>
      </w:r>
    </w:p>
    <w:p>
      <w:r>
        <w:t>FR: GE_GERICHTE ACJC/503/2020 du 27 mars 2020</w:t>
      </w:r>
    </w:p>
    <w:p>
      <w:r>
        <w:t>IT: GE_GERICHTE ACJC/503/2020 del 27 marzo 2020</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t>- 3/5 -</w:t>
      </w:r>
    </w:p>
    <w:p>
      <w:r>
        <w:t>C/3708/2020</w:t>
      </w:r>
    </w:p>
    <w:p>
      <w:r>
        <w:rPr>
          <w:b/>
        </w:rPr>
        <w:t>E. 1.2</w:t>
      </w:r>
    </w:p>
    <w:p>
      <w:r>
        <w:t>Le recours, écrit et motivé, doit être formé dans un délai de dix jours à compter de la notification de la décision, la procédure sommaire étant applicable (art. 321 al. 1 et 2 CPC). Déposé selon la forme et le délai prescrits, le recours est en l'espèce recevable.</w:t>
      </w:r>
    </w:p>
    <w:p>
      <w:r>
        <w:rPr>
          <w:b/>
        </w:rPr>
        <w:t>E. 1.3</w:t>
      </w:r>
    </w:p>
    <w:p>
      <w:r>
        <w:t>Le recours est recevable pour violation du droit et pour constatation manifestement inexacte des faits (art. 320 CPC). L'instance de recours examine les questions de droit avec le même pouvoir d'examen que l'instance précédente (cf. JEANDIN, in Commentaire romand, Code de procédure civile, 2ème éd. 2019, n. 2 ad art. 320 CPC; Message du Conseil fédéral du 28 juin 2006 relatif au code de procédure civile suisse (CPC), FF 2006 6841, p. 6984).</w:t>
      </w:r>
    </w:p>
    <w:p>
      <w:r>
        <w:rPr>
          <w:b/>
        </w:rPr>
        <w:t>E. 1.4</w:t>
      </w:r>
    </w:p>
    <w:p>
      <w:r>
        <w:t>La procédure de séquestre est soumise dans toutes ses phases à la maxime de disposition et à la maxime des débats (art. 58 al. 2 CPC; art. 255 CPC a contrario).</w:t>
      </w:r>
    </w:p>
    <w:p>
      <w:r>
        <w:rPr>
          <w:b/>
        </w:rPr>
        <w:t>E. 1.5</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2</w:t>
      </w:r>
    </w:p>
    <w:p>
      <w:r>
        <w:t>Le recourant invoque que, dans la mesure où A______ pratique à Genève et qu'il n'a pas de compte bancaire à son nom, il semble évident que C______ établit ses factures et procède aux encaissements. Certes, le contrat de gestion n'était pas une preuve par titre qu'il possédait un compte auprès de C______ ou qu'il était créancier de celle-ci, mais, au vu de la situation, c'était suffisamment probant pour qu'un séquestre soit ordonné.</w:t>
      </w:r>
    </w:p>
    <w:p>
      <w:r>
        <w:rPr>
          <w:b/>
        </w:rPr>
        <w:t>E. 2.1</w:t>
      </w:r>
    </w:p>
    <w:p>
      <w:r>
        <w:t>Le créancier d'une dette échue et non garantie par gage peut requérir le séquestre des biens du débiteur qui se trouvent en Suisse, lorsque le créancier possède contre le débiteur un acte de défaut de biens provisoire ou définitif (art. 271 al. 1 ch. 4 LP).</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- 4/5 -</w:t>
      </w:r>
    </w:p>
    <w:p>
      <w:r>
        <w:t>C/3708/2020</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r>
        <w:rPr>
          <w:b/>
        </w:rPr>
        <w:t>E. 2.2</w:t>
      </w:r>
    </w:p>
    <w:p>
      <w:r>
        <w:t>En l'espèce, le contrat de gestion comptable conclu entre C______ et A______ prévoit la fourniture de services administratifs par C______, mais pas que celle-ci procède à des encaissements pour le compte du médecin. L'existence d'un compte ou de créances de A______ auprès de celle-ci n'est donc pas rendue vraisemblable. De plus, les circonstances invoquées, à savoir la pratique de la médecine et la prétendue absence de compte bancaire à Genève, ne sont pas, en elles-mêmes, pertinentes, et donc suffisantes, pour rendre vraisemblable que les conditions pour ordonner le séquestre requis auprès de C______ sont remplies. Le recours sera donc rejeté.</w:t>
      </w:r>
    </w:p>
    <w:p>
      <w:r>
        <w:rPr>
          <w:b/>
        </w:rPr>
        <w:t>E. 3</w:t>
      </w:r>
    </w:p>
    <w:p>
      <w:r>
        <w:t>Le recourant, qui succombe, sera condamné aux frais du recours (art. 106 al. 1 CPC), arrêtés à 300 fr. (art. 48 et 61 OELP).</w:t>
      </w:r>
    </w:p>
    <w:p>
      <w:r>
        <w:t>Il n'y a pas lieu à l'allocation de dépens. * * * * *</w:t>
      </w:r>
    </w:p>
    <w:p>
      <w:r>
        <w:t>- 5/5 -</w:t>
      </w:r>
    </w:p>
    <w:p>
      <w:r>
        <w:t>C/3708/2020 PAR CES MOTIFS, La Chambre civile : A la forme : Déclare recevable lele recours interjeté par l'ETAT DE GENEVE DF - SERVICE DU CONTENTIEUX DE L'ÉTAT contre l'ordonnance SQ/221/2020 rendue le 24 février 2020 par le Tribunal de première instance dans la cause C/3708/2020-16 SQP. Au fond : Rejette ce recours. Déboute le recourant de toute autre conclusion. Sur les frais : Arrête les frais judiciaires à 300 fr., les met à la charge de l'ETAT DE GENEVE DF - SERVICE DU CONTENTIEUX DE L'ÉTAT, et les compense avec l'avance fournie, qui reste acquise à l'Etat de Genève, soit pour lui les Services financiers du Pouvoir judicaire. Dit qu'il n'est pas alloué de dépens.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