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ACJC/503/2014 vom 25. Juni 2013</w:t>
      </w:r>
    </w:p>
    <w:p>
      <w:r>
        <w:t>GE Cour de justice, 2013-06-25, FR</w:t>
      </w:r>
    </w:p>
    <w:p>
      <w:r>
        <w:rPr>
          <w:b/>
        </w:rPr>
        <w:t xml:space="preserve">Quelle: </w:t>
      </w:r>
      <w:r>
        <w:t>https://mcp.opencaselaw.ch/entscheid/ge_gerichte_ACJC_503_2014</w:t>
      </w:r>
    </w:p>
    <w:p>
      <w:r>
        <w:t>FR: GE_GERICHTE ACJC/503/2014 du 25 juin 2013</w:t>
      </w:r>
    </w:p>
    <w:p>
      <w:r>
        <w:t>IT: GE_GERICHTE ACJC/503/2014 del 25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- 11/15 -</w:t>
      </w:r>
    </w:p>
    <w:p>
      <w:r>
        <w:t>C/15516/2011 Les grands thèmes pour les praticiens, Neuchâtel, 2010, p. 363; SPÜHLER BSK ZPO, 2ème éd., 2013, n. 9 ad art. 308).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arrêt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8'520 fr. En prenant en compte la période de protection de trois ans dès la fin de la procé- dure, vu le préavis de résiliation et les échéances contractuelles, un congé ordi- naire ne pourrait être signifié que pour le 30 juin 2017, au plus tôt. La valeur liti- gieuse, qui correspond en l’espèce à environ 3 ans et 3 mois de loyer, est lar- gement supérieure à 10'000 fr. (8'520 fr. x 3,25 ans = 27'690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Le congé notifié par la bailleresse se fonde sur l'application de l'art. 257f CO, dont il convient ainsi d'examiner si les conditions sont réalisées.</w:t>
      </w:r>
    </w:p>
    <w:p>
      <w:r>
        <w:rPr>
          <w:b/>
        </w:rPr>
        <w:t>E. 2.2</w:t>
      </w:r>
    </w:p>
    <w:p>
      <w:r>
        <w:t>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 tant la maison parce que le locataire, nonobstant une protestation écrite du bail- leur, persiste à enfreindre son devoir de diligence ou à manquer d'égards envers les voisins, le bailleur, s'agissant ici d'un bail d'habitation, peut résilier le contrat moyennant un délai de congé minimum de trente jours pour la fin d'un mois (al. 3). La résiliation prévue à l'art. 257f CO suppose ainsi la réalisation de plusieurs conditions cumulatives :</w:t>
      </w:r>
    </w:p>
    <w:p>
      <w:r>
        <w:t>- 12/15 -</w:t>
      </w:r>
    </w:p>
    <w:p>
      <w:r>
        <w:t>C/15516/2011 - une violation du devoir de diligence incombant au locataire; - un avertissement écrit du bailleur; - la persistance du locataire à ne pas respecter son devoir en relation avec le man- quement évoqué par le bailleur dans sa protestation; - le caractère insupportable du maintien du contrat pour le bailleur; - le respect d'un préavis de trente jours pour la fin d'un mois (arrêt du Tribunal fédéral 4A_87/2012 du 10 avril 2012 consid. 4.1 in SJ 2012 I p. 443). 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continuation du contrat (arrêt du Tribunal fédéral 4C.331/2004 du 17 mars 2005 consid. 1.1.4). Pour qu'apparaisse le caractère insupportable des nuisances, il faut que le bailleur réagisse avec une certaine célérité face à leur continuation. Il a cependant été jugé qu'un délai d'un peu plus de huit mois à compter de l'avertissement n'était pas excessif (arrêt du Tribunal fédéral 4A_87/2012 du 10 avril 2012 déjà cité, consid. 5.3).</w:t>
      </w:r>
    </w:p>
    <w:p>
      <w:r>
        <w:rPr>
          <w:b/>
        </w:rPr>
        <w:t>E. 2.3</w:t>
      </w:r>
    </w:p>
    <w:p>
      <w:r>
        <w:t>En l'espèce, le Tribunal a considéré que le comportement du locataire à l'égard des autres résidents et du personnel suffisait à justifier le congé anticipé et réa- lisait les conditions de l'art. 257f al. 3 CO. Il a laissé ouverte la question liée aux dégâts reprochés au locataire car selon lui, quand bien même plusieurs témoins avaient confirmé que ces dégâts étaient le fait du locataire, l'on ne savait pas à quelle date ils avaient été causés. Si effectivement le comportement du locataire devait suffire à réaliser les condi- tions d'application de l'art. 257f al. 3 CO, le fait de laisser ouverte la question de la justification du congé sous l'angle des dégâts reprochés au locataire ne serait pas critiquable.</w:t>
      </w:r>
    </w:p>
    <w:p>
      <w:r>
        <w:rPr>
          <w:b/>
        </w:rPr>
        <w:t>E. 2.4</w:t>
      </w:r>
    </w:p>
    <w:p>
      <w:r>
        <w:t>S'agissant des problèmes de comportement, l'appelant reproche au Tribunal des baux et loyers d’avoir apprécié les faits de manière "très orientée" et d'avoir procédé à une "approche partiale". L'appelant relève que certains témoignages, notamment celui de H______, comporteraient des déclarations outrancières. Il reproche également au Tribunal d’avoir passé sous silence des contradictions importantes. A titre d'exemple de ces contradictions (l'appelant utilise le pluriel), il ne fait état que d'un seul élément concernant des affirmations du témoin H______ qui aurait vu une dame pleurer devant la porte de l'appelant. A bien lire le témoignage du té-</w:t>
      </w:r>
    </w:p>
    <w:p>
      <w:r>
        <w:t>- 13/15 -</w:t>
      </w:r>
    </w:p>
    <w:p>
      <w:r>
        <w:t>C/15516/2011 moin H______, l'on ne constate pas que ce témoin ait tenu de tels propos. Il ne ressort pas non plus du jugement entrepris que les premiers juges auraient retenu à tort que ce témoin ait tenu ces propos. L'on ne discerne pas non plus de contra- diction, ni même d'indices d'une approche partiale ou orientée du Tribunal. Pour le surplus, l'appelant n'explicite pas en quoi les déclarations du témoin H______ seraient outrancières, ni en quoi les premiers juges auraient adopté une attitude partiale. Ces critiques de l'appelant apparaissent ainsi sans aucun fondement.</w:t>
      </w:r>
    </w:p>
    <w:p>
      <w:r>
        <w:rPr>
          <w:b/>
        </w:rPr>
        <w:t>E. 2.5</w:t>
      </w:r>
    </w:p>
    <w:p>
      <w:r>
        <w:t>Au contraire, il ressort des enquêtes que le comportement de l'appelant, con- traire à son devoir de diligence, a persisté après la mise en demeure du 24 septembre 2010. Certes, certains témoins sont employés de la bailleresse, ce qui pourrait conduire à apprécier leur témoignage avec retenue. Cela ne signifie toutefois pas que l'on doive considérer ipso facto que ces témoignages ne seraient pas conformes à la vérité. Au contraire, il apparaît que ces témoignages concordent avec ceux d'autres té- moins et avec les pièces du dossier. La résidente voisine et le technicien en ascen- seur, sans lien de subordination avec la bailleresse, ont fait des déclarations parfai- tement concordantes avec les affirmations de la gérante sociale, du concierge, et de la femme de ménage. Il ressort ainsi de l'ensemble des témoignages des menaces, insultes et comporte- ments inadéquats de la part du locataire, notamment le fait de rouler à vive allure dans les couloirs de la résidence avec son fauteuil roulant électrique, au risque de provoquer la chute de résidents, dont la pluparts sont âgés. S'y ajoute le comportement de l'appelant en audience, que la Cour tient pour révé- lateur. Le Tribunal a en effet dû intervenir, plusieurs fois, afin que l'appelant n'in- terrompe pas les témoins par des propos peu respectueux. Ainsi, contrairement à ce qu'affirme l'appelant, il ne lui est pas reproché de ne pas entretenir des rapports suffisamment cordiaux, mais un comportement beaucoup plus grave et inadmissible, y compris dans une résidence telle que celle dans laquelle il vit. A ce sujet, le fait de vivre dans une résidence accueillant des personnes âgées, loin d'autoriser le comportement de l'appelant, comme il semble le prétendre, justi- fierait au contraire des égards particuliers, notamment dans la conduite du fauteuil roulant électrique, afin d'éviter les conséquences d'une chute à des personnes âgées. L'appréciation du Tribunal selon laquelle les conditions de l'art. 257f al. 3 CO sont réalisées n'est ainsi pas critiquable.</w:t>
      </w:r>
    </w:p>
    <w:p>
      <w:r>
        <w:t>- 14/15 -</w:t>
      </w:r>
    </w:p>
    <w:p>
      <w:r>
        <w:t>C/15516/2011</w:t>
      </w:r>
    </w:p>
    <w:p>
      <w:r>
        <w:rPr>
          <w:b/>
        </w:rPr>
        <w:t>E. 2.6</w:t>
      </w:r>
    </w:p>
    <w:p>
      <w:r>
        <w:t>En définitive, aucune des critiques de l'appelant ne s'avère fondée, de sorte que l'appel sera rejeté et le dossier renvoyé au Tribunal des baux et loyers afin qu'il poursuive la procédure s'agissant de l'exécution du jugement d'évacuation.</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- 15/15 -</w:t>
      </w:r>
    </w:p>
    <w:p>
      <w:r>
        <w:t>C/15516/2011 PAR CES MOTIFS, La Chambre des baux et loyers : A la forme : Déclare recevable l'appel interjeté le 28 août 2013 par A______ contre le jugement JTBL/677/2013 rendu le 25 juin 2013 par le Tribunal des baux et loyers dans la cause C/15516/2011-3-OOD. Au fond : Rejette cet appel. Confirme le jugement entrepris et renvoie la cause au Tribunal des baux et loyers afin qu'il poursuive la procédure s'agissant de l'exécution du jugement d'évacuation. Dit que la procédure est gratuite. Déboute les parties de toutes autres conclusions. Siégeant : Madame Nathalie LANDRY-BARTHE, présidente; Madame Alix FRANCOTTE CONUS et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